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本次检验项目</w:t>
      </w:r>
    </w:p>
    <w:p>
      <w:pPr>
        <w:widowControl w:val="0"/>
        <w:numPr>
          <w:ilvl w:val="0"/>
          <w:numId w:val="0"/>
        </w:num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一、粮食加工品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（大米）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（一）抽检依据</w:t>
      </w:r>
    </w:p>
    <w:p>
      <w:pPr>
        <w:widowControl w:val="0"/>
        <w:spacing w:line="560" w:lineRule="exact"/>
        <w:ind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抽检依据是GB 2762-2022《食品安全国家标准 食品中污染物限量》及产品明示标准和质量要求。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（二）抽检项目</w:t>
      </w:r>
    </w:p>
    <w:p>
      <w:pPr>
        <w:widowControl w:val="0"/>
        <w:spacing w:line="560" w:lineRule="exact"/>
        <w:ind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大米检验项目包括铅（以Pb计）、镉（以Cd计）、无机砷（以As计）。</w:t>
      </w:r>
    </w:p>
    <w:p>
      <w:pPr>
        <w:widowControl w:val="0"/>
        <w:numPr>
          <w:ilvl w:val="0"/>
          <w:numId w:val="0"/>
        </w:num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二、乳制品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（灭菌乳、调制乳）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widowControl w:val="0"/>
        <w:spacing w:line="560" w:lineRule="exact"/>
        <w:ind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抽检依据是GB 2762-2022《食品安全国家标准 食品中污染物限量》、GB 25190-2010《食品安全国家标准 灭菌乳》、GB 25191-2010《食品安全国家标准 调制乳》等标准及产品明示标准和质量要求。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（二）抽检项目</w:t>
      </w:r>
    </w:p>
    <w:p>
      <w:pPr>
        <w:widowControl w:val="0"/>
        <w:spacing w:line="560" w:lineRule="exact"/>
        <w:ind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1. 液体乳（灭菌乳）检验项目包括蛋白质、非脂乳固体、酸度、脂肪（限全脂产品）、铅（以Pb计）。</w:t>
      </w:r>
    </w:p>
    <w:p>
      <w:pPr>
        <w:widowControl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2. 液体乳（调制乳）检验项目包括蛋白质、铅（以Pb计）。</w:t>
      </w:r>
    </w:p>
    <w:p>
      <w:pPr>
        <w:widowControl w:val="0"/>
        <w:numPr>
          <w:ilvl w:val="0"/>
          <w:numId w:val="0"/>
        </w:num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三、饮料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（饮用天然矿泉水、饮用纯净水）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widowControl w:val="0"/>
        <w:spacing w:line="560" w:lineRule="exact"/>
        <w:ind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抽检依据是GB 2762-2022《食品安全国家标准 食品中污染物限量》、GB 8537-2018《食品安全国家标准 饮用天然矿泉水》、GB 19298-2014《食品安全国家标准 包装饮用水》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、GB 17323-1998《瓶装饮用纯净水》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等标准及产品明示标准和质量要求。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（二）抽检项目</w:t>
      </w:r>
    </w:p>
    <w:p>
      <w:pPr>
        <w:widowControl w:val="0"/>
        <w:spacing w:line="560" w:lineRule="exact"/>
        <w:ind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1. 饮用天然矿泉水检验项目包括界限指标（锂、锶、锌、偏硅酸、硒、游离二氧化碳、溶解性总固体，具体以标签明示为准）、铅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（以Pb计）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、总砷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（以As计）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（以Cd计）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、总汞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（以Hg计）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、镍、溴酸盐、硝酸盐（以NO₃⁻计）、亚硝酸盐（以NO₂⁻计）。</w:t>
      </w:r>
    </w:p>
    <w:p>
      <w:pPr>
        <w:widowControl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2. 饮用纯净水检验项目包括电导率、耗氧量（以O₂计）、铅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（以Pb计）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、总砷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（以As计）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（以Cd计）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、亚硝酸盐（以NO₂⁻计）、余氯（游离氯）、溴酸盐。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Y2I2OWIzNGUyMzFiN2E3MjdhNDA0YjMwYjgxZGUifQ=="/>
    <w:docVar w:name="KSO_WPS_MARK_KEY" w:val="c30e55ad-43c5-4196-8b10-de7bef428f8a"/>
  </w:docVars>
  <w:rsids>
    <w:rsidRoot w:val="00E15D91"/>
    <w:rsid w:val="000402C4"/>
    <w:rsid w:val="000E5D48"/>
    <w:rsid w:val="00193BA4"/>
    <w:rsid w:val="0026276D"/>
    <w:rsid w:val="003351D1"/>
    <w:rsid w:val="004908C9"/>
    <w:rsid w:val="00561194"/>
    <w:rsid w:val="006E2F97"/>
    <w:rsid w:val="00742861"/>
    <w:rsid w:val="007A28C7"/>
    <w:rsid w:val="0083520A"/>
    <w:rsid w:val="00A559C3"/>
    <w:rsid w:val="00E15D91"/>
    <w:rsid w:val="00EF3D09"/>
    <w:rsid w:val="00F12771"/>
    <w:rsid w:val="02022436"/>
    <w:rsid w:val="029E162E"/>
    <w:rsid w:val="061F24B1"/>
    <w:rsid w:val="113E5E02"/>
    <w:rsid w:val="12555A81"/>
    <w:rsid w:val="13C7475D"/>
    <w:rsid w:val="13DA3888"/>
    <w:rsid w:val="193A083E"/>
    <w:rsid w:val="1D5B1FD4"/>
    <w:rsid w:val="201B3744"/>
    <w:rsid w:val="2426222D"/>
    <w:rsid w:val="26F15921"/>
    <w:rsid w:val="274E66D5"/>
    <w:rsid w:val="2A122396"/>
    <w:rsid w:val="2C1520B2"/>
    <w:rsid w:val="2EA119DB"/>
    <w:rsid w:val="2F990904"/>
    <w:rsid w:val="32BB6DE3"/>
    <w:rsid w:val="36B81FB7"/>
    <w:rsid w:val="36D05553"/>
    <w:rsid w:val="37E961A0"/>
    <w:rsid w:val="38D96BAC"/>
    <w:rsid w:val="39396CB4"/>
    <w:rsid w:val="3A202294"/>
    <w:rsid w:val="3AEFBA09"/>
    <w:rsid w:val="3C5462DE"/>
    <w:rsid w:val="3C5936DB"/>
    <w:rsid w:val="3D3B124C"/>
    <w:rsid w:val="3DFF3D9A"/>
    <w:rsid w:val="3E18267D"/>
    <w:rsid w:val="41007068"/>
    <w:rsid w:val="43A0005B"/>
    <w:rsid w:val="440C6A2A"/>
    <w:rsid w:val="44DF4BB3"/>
    <w:rsid w:val="453226C9"/>
    <w:rsid w:val="45FD3D0B"/>
    <w:rsid w:val="47BA5463"/>
    <w:rsid w:val="48D82045"/>
    <w:rsid w:val="49DE3C93"/>
    <w:rsid w:val="4AC836A9"/>
    <w:rsid w:val="4C20442F"/>
    <w:rsid w:val="4C727466"/>
    <w:rsid w:val="4D6E4D26"/>
    <w:rsid w:val="4FB2BBB5"/>
    <w:rsid w:val="525455E9"/>
    <w:rsid w:val="52D715BF"/>
    <w:rsid w:val="545B5A9B"/>
    <w:rsid w:val="55344AA7"/>
    <w:rsid w:val="5806356E"/>
    <w:rsid w:val="58AB5080"/>
    <w:rsid w:val="5C0220F3"/>
    <w:rsid w:val="5FF71C26"/>
    <w:rsid w:val="60397F19"/>
    <w:rsid w:val="61BC20AC"/>
    <w:rsid w:val="62FC05F6"/>
    <w:rsid w:val="64AF7CA6"/>
    <w:rsid w:val="654F3237"/>
    <w:rsid w:val="6569254B"/>
    <w:rsid w:val="66540B05"/>
    <w:rsid w:val="6D2C27DC"/>
    <w:rsid w:val="6E1164A3"/>
    <w:rsid w:val="6E245261"/>
    <w:rsid w:val="6E5F098F"/>
    <w:rsid w:val="6EFB0FB4"/>
    <w:rsid w:val="71CD6815"/>
    <w:rsid w:val="73267CCD"/>
    <w:rsid w:val="73D17C39"/>
    <w:rsid w:val="74602D6B"/>
    <w:rsid w:val="77FEE690"/>
    <w:rsid w:val="796230E1"/>
    <w:rsid w:val="7A2860D9"/>
    <w:rsid w:val="7CCB71F0"/>
    <w:rsid w:val="7FBD9744"/>
    <w:rsid w:val="7FFF8AB7"/>
    <w:rsid w:val="C6753525"/>
    <w:rsid w:val="F7F5B868"/>
    <w:rsid w:val="FEFB51F5"/>
    <w:rsid w:val="FF3AE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681</Characters>
  <Lines>76</Lines>
  <Paragraphs>21</Paragraphs>
  <TotalTime>154</TotalTime>
  <ScaleCrop>false</ScaleCrop>
  <LinksUpToDate>false</LinksUpToDate>
  <CharactersWithSpaces>700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2022-09-15T04:23:00Z</dcterms:created>
  <dc:creator>G DAVID</dc:creator>
  <cp:lastModifiedBy>xzsj</cp:lastModifiedBy>
  <cp:lastPrinted>2026-03-31T13:08:18Z</cp:lastPrinted>
  <dcterms:modified xsi:type="dcterms:W3CDTF">2026-03-31T15:59:34Z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CC4758EF8F9848C1B610531A50DC061F_13</vt:lpwstr>
  </property>
  <property fmtid="{D5CDD505-2E9C-101B-9397-08002B2CF9AE}" pid="4" name="KSOTemplateDocerSaveRecord">
    <vt:lpwstr>eyJoZGlkIjoiNjk1NzU1NTFlMjIzM2Q4ZTM1ZTIwMmQzY2I0YzYzMTEiLCJ1c2VySWQiOiIzNTk4MzExODIifQ==</vt:lpwstr>
  </property>
</Properties>
</file>