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38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附件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3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关于部分检验项目的解读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38" w:lineRule="exact"/>
        <w:ind w:firstLine="640" w:firstLineChars="200"/>
        <w:textAlignment w:val="auto"/>
        <w:outlineLvl w:val="0"/>
        <w:rPr>
          <w:rFonts w:hint="eastAsia" w:ascii="思源黑体" w:hAnsi="思源黑体" w:eastAsia="思源黑体" w:cs="思源黑体"/>
          <w:b w:val="0"/>
          <w:bCs/>
          <w:sz w:val="32"/>
          <w:szCs w:val="32"/>
          <w:lang w:val="en-US" w:eastAsia="zh-CN"/>
        </w:rPr>
      </w:pPr>
      <w:r>
        <w:rPr>
          <w:rFonts w:hint="eastAsia" w:ascii="思源黑体" w:hAnsi="思源黑体" w:eastAsia="思源黑体" w:cs="思源黑体"/>
          <w:b w:val="0"/>
          <w:bCs/>
          <w:sz w:val="32"/>
          <w:szCs w:val="32"/>
          <w:lang w:val="en-US" w:eastAsia="zh-CN"/>
        </w:rPr>
        <w:t>一、餐饮具不合格项目大肠菌群解读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38" w:lineRule="exact"/>
        <w:ind w:firstLine="640" w:firstLineChars="200"/>
        <w:textAlignment w:val="auto"/>
        <w:outlineLvl w:val="0"/>
        <w:rPr>
          <w:rFonts w:hint="default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大肠菌群是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是指示性微生物指标，用以反映餐（饮）具的卫生状况。《食品安全国家标准 消毒餐（饮）具》（GB 14934—2016）中规定，大肠菌群不得检出。造成复用餐饮具中大肠菌群不合格的原因可能是餐（饮）具在清洗、灭菌过程中受到人员、工器具的污染，灭菌不彻底导致；也可能是餐（饮）具存放的区域不洁净，而造成了二次污染所致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38" w:lineRule="exact"/>
        <w:ind w:firstLine="640" w:firstLineChars="200"/>
        <w:textAlignment w:val="auto"/>
        <w:outlineLvl w:val="0"/>
        <w:rPr>
          <w:rFonts w:hint="eastAsia" w:ascii="思源黑体" w:hAnsi="思源黑体" w:eastAsia="思源黑体" w:cs="思源黑体"/>
          <w:b w:val="0"/>
          <w:bCs/>
          <w:sz w:val="32"/>
          <w:szCs w:val="32"/>
          <w:lang w:val="en-US" w:eastAsia="zh-CN"/>
        </w:rPr>
      </w:pPr>
      <w:r>
        <w:rPr>
          <w:rFonts w:hint="eastAsia" w:ascii="思源黑体" w:hAnsi="思源黑体" w:eastAsia="思源黑体" w:cs="思源黑体"/>
          <w:b w:val="0"/>
          <w:bCs/>
          <w:sz w:val="32"/>
          <w:szCs w:val="32"/>
          <w:lang w:val="en-US" w:eastAsia="zh-CN"/>
        </w:rPr>
        <w:t>二、油饼油条（自制）中不合格项目铝的残留量(干样品,以Al计)解读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8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含铝食品添加剂，比如硫酸铝钾（又名钾明矾）、硫酸铝铵（又名铵明矾）等，在食品中作为膨松剂、稳定剂使用，使用后会产生铝残留。《食品安全国家标准食品添加剂使用标准》（GB2760-2024）中规定，油饼油条制品中铝的最大残留限量值（干样品，以Al计）为100mg/kg。油饼油条中铝残留量超标的原因可能是，个别生产者为改善产品口感，在生产加工过程中超限量使用含铝添加剂，或者其使用的复配添加剂中铝含量过高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38" w:lineRule="exact"/>
        <w:ind w:firstLine="640" w:firstLineChars="200"/>
        <w:textAlignment w:val="auto"/>
        <w:outlineLvl w:val="0"/>
        <w:rPr>
          <w:rFonts w:hint="eastAsia" w:ascii="思源黑体" w:hAnsi="思源黑体" w:eastAsia="思源黑体" w:cs="思源黑体"/>
          <w:b w:val="0"/>
          <w:bCs/>
          <w:sz w:val="32"/>
          <w:szCs w:val="32"/>
          <w:lang w:val="en-US" w:eastAsia="zh-CN"/>
        </w:rPr>
      </w:pPr>
      <w:r>
        <w:rPr>
          <w:rFonts w:hint="eastAsia" w:ascii="思源黑体" w:hAnsi="思源黑体" w:eastAsia="思源黑体" w:cs="思源黑体"/>
          <w:b w:val="0"/>
          <w:bCs/>
          <w:sz w:val="32"/>
          <w:szCs w:val="32"/>
          <w:lang w:val="en-US" w:eastAsia="zh-CN"/>
        </w:rPr>
        <w:t>三、食用农产品芹菜中不合格项目噻虫胺解读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8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噻虫胺是一类高效安全、高选择性的新型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烟碱类</w:t>
      </w:r>
      <w:r>
        <w:rPr>
          <w:rFonts w:hint="default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杀虫剂，其作用与烟碱</w:t>
      </w:r>
      <w:r>
        <w:rPr>
          <w:rFonts w:hint="default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fldChar w:fldCharType="begin"/>
      </w:r>
      <w:r>
        <w:rPr>
          <w:rFonts w:hint="default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instrText xml:space="preserve"> HYPERLINK "https://baike.so.com/doc/6786295-7002902.html" \t "https://baike.so.com/doc/_blank" </w:instrText>
      </w:r>
      <w:r>
        <w:rPr>
          <w:rFonts w:hint="default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fldChar w:fldCharType="separate"/>
      </w:r>
      <w:r>
        <w:rPr>
          <w:rFonts w:hint="default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乙酰胆碱受体</w:t>
      </w:r>
      <w:r>
        <w:rPr>
          <w:rFonts w:hint="default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fldChar w:fldCharType="end"/>
      </w:r>
      <w:r>
        <w:rPr>
          <w:rFonts w:hint="default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类似，具有触杀、胃毒和内吸活</w:t>
      </w:r>
      <w:bookmarkStart w:id="0" w:name="_GoBack"/>
      <w:bookmarkEnd w:id="0"/>
      <w:r>
        <w:rPr>
          <w:rFonts w:hint="default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性。主要用于水稻、蔬菜、果树及其他作物上防治</w:t>
      </w:r>
      <w:r>
        <w:rPr>
          <w:rFonts w:hint="default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fldChar w:fldCharType="begin"/>
      </w:r>
      <w:r>
        <w:rPr>
          <w:rFonts w:hint="default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instrText xml:space="preserve"> HYPERLINK "https://baike.so.com/doc/5415993-5654138.html" \t "https://baike.so.com/doc/_blank" </w:instrText>
      </w:r>
      <w:r>
        <w:rPr>
          <w:rFonts w:hint="default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fldChar w:fldCharType="separate"/>
      </w:r>
      <w:r>
        <w:rPr>
          <w:rFonts w:hint="default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蚜虫</w:t>
      </w:r>
      <w:r>
        <w:rPr>
          <w:rFonts w:hint="default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fldChar w:fldCharType="end"/>
      </w:r>
      <w:r>
        <w:rPr>
          <w:rFonts w:hint="default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、</w:t>
      </w:r>
      <w:r>
        <w:rPr>
          <w:rFonts w:hint="default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fldChar w:fldCharType="begin"/>
      </w:r>
      <w:r>
        <w:rPr>
          <w:rFonts w:hint="default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instrText xml:space="preserve"> HYPERLINK "https://baike.so.com/doc/6328167-6541777.html" \t "https://baike.so.com/doc/_blank" </w:instrText>
      </w:r>
      <w:r>
        <w:rPr>
          <w:rFonts w:hint="default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fldChar w:fldCharType="separate"/>
      </w:r>
      <w:r>
        <w:rPr>
          <w:rFonts w:hint="default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叶蝉</w:t>
      </w:r>
      <w:r>
        <w:rPr>
          <w:rFonts w:hint="default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fldChar w:fldCharType="end"/>
      </w:r>
      <w:r>
        <w:rPr>
          <w:rFonts w:hint="default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、</w:t>
      </w:r>
      <w:r>
        <w:rPr>
          <w:rFonts w:hint="default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fldChar w:fldCharType="begin"/>
      </w:r>
      <w:r>
        <w:rPr>
          <w:rFonts w:hint="default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instrText xml:space="preserve"> HYPERLINK "https://baike.so.com/doc/5437184-5675493.html" \t "https://baike.so.com/doc/_blank" </w:instrText>
      </w:r>
      <w:r>
        <w:rPr>
          <w:rFonts w:hint="default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fldChar w:fldCharType="separate"/>
      </w:r>
      <w:r>
        <w:rPr>
          <w:rFonts w:hint="default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蓟马</w:t>
      </w:r>
      <w:r>
        <w:rPr>
          <w:rFonts w:hint="default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fldChar w:fldCharType="end"/>
      </w:r>
      <w:r>
        <w:rPr>
          <w:rFonts w:hint="default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、</w:t>
      </w:r>
      <w:r>
        <w:rPr>
          <w:rFonts w:hint="default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fldChar w:fldCharType="begin"/>
      </w:r>
      <w:r>
        <w:rPr>
          <w:rFonts w:hint="default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instrText xml:space="preserve"> HYPERLINK "https://baike.so.com/doc/5666270-5878929.html" \t "https://baike.so.com/doc/_blank" </w:instrText>
      </w:r>
      <w:r>
        <w:rPr>
          <w:rFonts w:hint="default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fldChar w:fldCharType="separate"/>
      </w:r>
      <w:r>
        <w:rPr>
          <w:rFonts w:hint="default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飞虱</w:t>
      </w:r>
      <w:r>
        <w:rPr>
          <w:rFonts w:hint="default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fldChar w:fldCharType="end"/>
      </w:r>
      <w:r>
        <w:rPr>
          <w:rFonts w:hint="default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等半翅目、鞘翅目、双翅目和某些</w:t>
      </w:r>
      <w:r>
        <w:rPr>
          <w:rFonts w:hint="default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fldChar w:fldCharType="begin"/>
      </w:r>
      <w:r>
        <w:rPr>
          <w:rFonts w:hint="default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instrText xml:space="preserve"> HYPERLINK "https://baike.so.com/doc/4590427-4801972.html" \t "https://baike.so.com/doc/_blank" </w:instrText>
      </w:r>
      <w:r>
        <w:rPr>
          <w:rFonts w:hint="default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fldChar w:fldCharType="separate"/>
      </w:r>
      <w:r>
        <w:rPr>
          <w:rFonts w:hint="default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鳞翅</w:t>
      </w:r>
      <w:r>
        <w:rPr>
          <w:rFonts w:hint="default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fldChar w:fldCharType="end"/>
      </w:r>
      <w:r>
        <w:rPr>
          <w:rFonts w:hint="default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目类害虫的杀虫剂，具有高效、广谱、用量少、毒性低、药效持效期长、对作物无药害、使用安全、与常规农药无</w:t>
      </w:r>
      <w:r>
        <w:rPr>
          <w:rFonts w:hint="default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fldChar w:fldCharType="begin"/>
      </w:r>
      <w:r>
        <w:rPr>
          <w:rFonts w:hint="default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instrText xml:space="preserve"> HYPERLINK "https://baike.so.com/doc/4134061-4333625.html" \t "https://baike.so.com/doc/_blank" </w:instrText>
      </w:r>
      <w:r>
        <w:rPr>
          <w:rFonts w:hint="default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fldChar w:fldCharType="separate"/>
      </w:r>
      <w:r>
        <w:rPr>
          <w:rFonts w:hint="default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交互抗性</w:t>
      </w:r>
      <w:r>
        <w:rPr>
          <w:rFonts w:hint="default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fldChar w:fldCharType="end"/>
      </w:r>
      <w:r>
        <w:rPr>
          <w:rFonts w:hint="default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等优点，有卓越的内吸和</w:t>
      </w:r>
      <w:r>
        <w:rPr>
          <w:rFonts w:hint="default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fldChar w:fldCharType="begin"/>
      </w:r>
      <w:r>
        <w:rPr>
          <w:rFonts w:hint="default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instrText xml:space="preserve"> HYPERLINK "https://baike.so.com/doc/4751554-4966887.html" \t "https://baike.so.com/doc/_blank" </w:instrText>
      </w:r>
      <w:r>
        <w:rPr>
          <w:rFonts w:hint="default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fldChar w:fldCharType="separate"/>
      </w:r>
      <w:r>
        <w:rPr>
          <w:rFonts w:hint="default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渗透作用</w:t>
      </w:r>
      <w:r>
        <w:rPr>
          <w:rFonts w:hint="default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fldChar w:fldCharType="end"/>
      </w:r>
      <w:r>
        <w:rPr>
          <w:rFonts w:hint="default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，是替代高毒有机磷农药的又一品种。其结构新颖、特殊，性能与传统烟碱类杀虫剂相比更为优异。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《食品安全国家标准 食品中农药最大残留限量》（GB 2763-2021）中规定，噻虫胺在芹菜中的最大残留限量值为0.04mg/kg。芹菜中噻虫胺不合格的原因主要为：（1）种植者未严格遵守农药安全间隔期相关规定，施药后，为达到快速上市追求利益最大化，</w:t>
      </w:r>
      <w:r>
        <w:rPr>
          <w:rFonts w:hint="default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提前将产品收获上市，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或是在蔬菜采收期间使用农药，导致农药残留超标。（2）农药质量低劣，农药行业制药水平参差不齐，农民使用的农药品质不纯，导致蔬菜出现农药残留超标问题。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38" w:lineRule="exact"/>
        <w:ind w:firstLine="640" w:firstLineChars="200"/>
        <w:textAlignment w:val="auto"/>
        <w:outlineLvl w:val="0"/>
        <w:rPr>
          <w:rFonts w:hint="eastAsia" w:ascii="思源黑体" w:hAnsi="思源黑体" w:eastAsia="思源黑体" w:cs="思源黑体"/>
          <w:b w:val="0"/>
          <w:bCs/>
          <w:sz w:val="32"/>
          <w:szCs w:val="32"/>
          <w:lang w:val="en-US" w:eastAsia="zh-CN"/>
        </w:rPr>
      </w:pPr>
      <w:r>
        <w:rPr>
          <w:rFonts w:hint="eastAsia" w:ascii="思源黑体" w:hAnsi="思源黑体" w:eastAsia="思源黑体" w:cs="思源黑体"/>
          <w:b w:val="0"/>
          <w:bCs/>
          <w:sz w:val="32"/>
          <w:szCs w:val="32"/>
          <w:lang w:val="en-US" w:eastAsia="zh-CN"/>
        </w:rPr>
        <w:t>四、其他类饮用水“嘎尔泉天然饮用水”中不合格项目铜绿假单胞菌解读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8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铜绿假单胞菌是革兰氏阴性无芽孢杆菌，需氧，多具有分解蛋白质、碳水化合物和脂肪的能力，是重要的食品腐败性细菌。广泛分布于水、空气、正常人的皮肤、呼吸道和肠道等，易在潮湿的环境存活，对消毒剂、紫外线等具有较强的抵抗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8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铜绿假单胞菌是一种条件致病菌，对于免疫力较弱的人群健康风险较大。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8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天然矿泉水中铜绿假单胞菌超标可能是源水防护不当，水体受到污染；生产过程中卫生控制不严格，如从业人员未经消毒的手直接与矿泉水或容器内壁接触；或者是包装材料清洗消毒有缺陷所致。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38" w:lineRule="exact"/>
        <w:ind w:firstLine="640" w:firstLineChars="200"/>
        <w:textAlignment w:val="auto"/>
        <w:rPr>
          <w:rFonts w:hint="eastAsia" w:ascii="华文仿宋" w:hAnsi="华文仿宋" w:eastAsia="华文仿宋"/>
          <w:b w:val="0"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思源黑体">
    <w:altName w:val="方正黑体_GBK"/>
    <w:panose1 w:val="020B0600000000000000"/>
    <w:charset w:val="86"/>
    <w:family w:val="auto"/>
    <w:pitch w:val="default"/>
    <w:sig w:usb0="00000000" w:usb1="00000000" w:usb2="00000016" w:usb3="00000000" w:csb0="602E0107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6B4"/>
    <w:rsid w:val="001D4064"/>
    <w:rsid w:val="00474C89"/>
    <w:rsid w:val="00495D53"/>
    <w:rsid w:val="006E2F97"/>
    <w:rsid w:val="00805EFB"/>
    <w:rsid w:val="0083520A"/>
    <w:rsid w:val="00931278"/>
    <w:rsid w:val="00A5629E"/>
    <w:rsid w:val="00AC55E0"/>
    <w:rsid w:val="00B53435"/>
    <w:rsid w:val="00CC2F17"/>
    <w:rsid w:val="00E24F26"/>
    <w:rsid w:val="00F666B4"/>
    <w:rsid w:val="00FF2D6C"/>
    <w:rsid w:val="0DA20246"/>
    <w:rsid w:val="2AB01651"/>
    <w:rsid w:val="2EE31FFF"/>
    <w:rsid w:val="31AF7F2E"/>
    <w:rsid w:val="34600C68"/>
    <w:rsid w:val="5BAA613A"/>
    <w:rsid w:val="5F474070"/>
    <w:rsid w:val="75FC4468"/>
    <w:rsid w:val="77DFDBB4"/>
    <w:rsid w:val="7FBECC5F"/>
    <w:rsid w:val="7FEFE895"/>
    <w:rsid w:val="DDEA8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left="120"/>
    </w:pPr>
    <w:rPr>
      <w:rFonts w:ascii="宋体" w:hAnsi="宋体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paragraph" w:styleId="7">
    <w:name w:val="Body Text First Indent 2"/>
    <w:basedOn w:val="3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character" w:styleId="10">
    <w:name w:val="Strong"/>
    <w:basedOn w:val="9"/>
    <w:qFormat/>
    <w:uiPriority w:val="22"/>
    <w:rPr>
      <w:b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575</Words>
  <Characters>611</Characters>
  <Lines>8</Lines>
  <Paragraphs>2</Paragraphs>
  <TotalTime>3</TotalTime>
  <ScaleCrop>false</ScaleCrop>
  <LinksUpToDate>false</LinksUpToDate>
  <CharactersWithSpaces>615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2022-09-14T21:57:00Z</dcterms:created>
  <dc:creator>G DAVID</dc:creator>
  <cp:lastModifiedBy>xzsj</cp:lastModifiedBy>
  <dcterms:modified xsi:type="dcterms:W3CDTF">2025-11-27T12:50:56Z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3F2844812ADF4D01A3B87C93A2AF9116_13</vt:lpwstr>
  </property>
</Properties>
</file>