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招标代理机构综合评分标准</w:t>
      </w:r>
    </w:p>
    <w:p>
      <w:pPr>
        <w:spacing w:line="400" w:lineRule="exact"/>
        <w:ind w:left="-525" w:leftChars="-250" w:right="-926" w:rightChars="-441" w:firstLine="630"/>
        <w:rPr>
          <w:rFonts w:hint="eastAsia"/>
          <w:sz w:val="32"/>
          <w:szCs w:val="32"/>
        </w:rPr>
      </w:pPr>
      <w:r>
        <w:rPr>
          <w:rFonts w:hint="eastAsia"/>
          <w:sz w:val="32"/>
          <w:szCs w:val="32"/>
        </w:rPr>
        <w:t>本项目综合评分共100分，其中</w:t>
      </w:r>
      <w:r>
        <w:rPr>
          <w:rFonts w:hint="eastAsia"/>
          <w:b w:val="0"/>
          <w:bCs w:val="0"/>
          <w:sz w:val="32"/>
          <w:szCs w:val="32"/>
          <w:lang w:val="en-US" w:eastAsia="zh-CN"/>
        </w:rPr>
        <w:t>商务部分</w:t>
      </w:r>
      <w:r>
        <w:rPr>
          <w:rFonts w:hint="eastAsia"/>
          <w:b w:val="0"/>
          <w:bCs w:val="0"/>
          <w:sz w:val="32"/>
          <w:szCs w:val="32"/>
        </w:rPr>
        <w:t>为</w:t>
      </w:r>
      <w:r>
        <w:rPr>
          <w:rFonts w:hint="eastAsia"/>
          <w:sz w:val="32"/>
          <w:szCs w:val="32"/>
          <w:lang w:val="en-US" w:eastAsia="zh-CN"/>
        </w:rPr>
        <w:t>50</w:t>
      </w:r>
      <w:r>
        <w:rPr>
          <w:rFonts w:hint="eastAsia"/>
          <w:sz w:val="32"/>
          <w:szCs w:val="32"/>
        </w:rPr>
        <w:t>分</w:t>
      </w:r>
      <w:r>
        <w:rPr>
          <w:rFonts w:hint="eastAsia"/>
          <w:sz w:val="32"/>
          <w:szCs w:val="32"/>
          <w:lang w:eastAsia="zh-CN"/>
        </w:rPr>
        <w:t>，</w:t>
      </w:r>
      <w:r>
        <w:rPr>
          <w:rFonts w:hint="eastAsia"/>
          <w:sz w:val="32"/>
          <w:szCs w:val="32"/>
          <w:lang w:val="en-US" w:eastAsia="zh-CN"/>
        </w:rPr>
        <w:t>技术部分为50分</w:t>
      </w:r>
      <w:r>
        <w:rPr>
          <w:rFonts w:hint="eastAsia"/>
          <w:sz w:val="32"/>
          <w:szCs w:val="32"/>
        </w:rPr>
        <w:t>，建设单位按比选文件要求对各代理机构提供的有关证件进行计分，建设单位根据比选情况研究确定中标人，本招标文件的解释权归招标人。</w:t>
      </w:r>
    </w:p>
    <w:tbl>
      <w:tblPr>
        <w:tblStyle w:val="3"/>
        <w:tblW w:w="9786"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58"/>
        <w:gridCol w:w="1260"/>
        <w:gridCol w:w="4980"/>
        <w:gridCol w:w="99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34" w:type="dxa"/>
            <w:noWrap w:val="0"/>
            <w:vAlign w:val="center"/>
          </w:tcPr>
          <w:p>
            <w:pPr>
              <w:tabs>
                <w:tab w:val="left" w:pos="288"/>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31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评审内容</w:t>
            </w:r>
          </w:p>
        </w:tc>
        <w:tc>
          <w:tcPr>
            <w:tcW w:w="498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评审标准</w:t>
            </w:r>
          </w:p>
        </w:tc>
        <w:tc>
          <w:tcPr>
            <w:tcW w:w="99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满分</w:t>
            </w:r>
          </w:p>
        </w:tc>
        <w:tc>
          <w:tcPr>
            <w:tcW w:w="96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58"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商务部分（50分）</w:t>
            </w:r>
          </w:p>
        </w:tc>
        <w:tc>
          <w:tcPr>
            <w:tcW w:w="126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企业资质（9分）</w:t>
            </w:r>
          </w:p>
        </w:tc>
        <w:tc>
          <w:tcPr>
            <w:tcW w:w="4980" w:type="dxa"/>
            <w:noWrap w:val="0"/>
            <w:vAlign w:val="center"/>
          </w:tcPr>
          <w:p>
            <w:pPr>
              <w:jc w:val="left"/>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具有有效的</w:t>
            </w:r>
            <w:r>
              <w:rPr>
                <w:rFonts w:hint="eastAsia" w:ascii="仿宋" w:hAnsi="仿宋" w:eastAsia="仿宋" w:cs="仿宋"/>
                <w:kern w:val="0"/>
                <w:sz w:val="24"/>
                <w:szCs w:val="24"/>
                <w:lang w:val="en-US" w:eastAsia="zh-CN"/>
              </w:rPr>
              <w:t>ISO9001</w:t>
            </w:r>
            <w:r>
              <w:rPr>
                <w:rFonts w:hint="eastAsia" w:ascii="仿宋" w:hAnsi="仿宋" w:eastAsia="仿宋" w:cs="仿宋"/>
                <w:kern w:val="0"/>
                <w:sz w:val="24"/>
                <w:szCs w:val="24"/>
              </w:rPr>
              <w:t>质量管理体系认证证书得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2.具有有效的ISO14001环境管理体系认证证书得3分；3.具有有效的ISO45001职业健康安全管理体系认证证书得3分，</w:t>
            </w:r>
            <w:r>
              <w:rPr>
                <w:rFonts w:hint="eastAsia" w:ascii="仿宋" w:hAnsi="仿宋" w:eastAsia="仿宋" w:cs="仿宋"/>
                <w:sz w:val="24"/>
                <w:szCs w:val="24"/>
                <w:lang w:val="en-US" w:eastAsia="zh-CN"/>
              </w:rPr>
              <w:t>共9分。</w:t>
            </w:r>
          </w:p>
        </w:tc>
        <w:tc>
          <w:tcPr>
            <w:tcW w:w="99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c>
          <w:tcPr>
            <w:tcW w:w="964"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58" w:type="dxa"/>
            <w:vMerge w:val="continue"/>
            <w:noWrap w:val="0"/>
            <w:vAlign w:val="center"/>
          </w:tcPr>
          <w:p>
            <w:pPr>
              <w:jc w:val="center"/>
              <w:rPr>
                <w:rFonts w:hint="eastAsia" w:ascii="仿宋" w:hAnsi="仿宋" w:eastAsia="仿宋" w:cs="仿宋"/>
                <w:sz w:val="24"/>
                <w:szCs w:val="24"/>
              </w:rPr>
            </w:pPr>
          </w:p>
        </w:tc>
        <w:tc>
          <w:tcPr>
            <w:tcW w:w="126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专业团队（15分）</w:t>
            </w:r>
          </w:p>
        </w:tc>
        <w:tc>
          <w:tcPr>
            <w:tcW w:w="4980" w:type="dxa"/>
            <w:noWrap w:val="0"/>
            <w:vAlign w:val="center"/>
          </w:tcPr>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比选单位具有</w:t>
            </w:r>
            <w:r>
              <w:rPr>
                <w:rFonts w:hint="eastAsia" w:ascii="仿宋" w:hAnsi="仿宋" w:eastAsia="仿宋" w:cs="仿宋"/>
                <w:b w:val="0"/>
                <w:bCs w:val="0"/>
                <w:sz w:val="24"/>
                <w:szCs w:val="24"/>
                <w:lang w:val="en-US" w:eastAsia="zh-CN"/>
              </w:rPr>
              <w:t>政府采购从业合格证6</w:t>
            </w:r>
            <w:r>
              <w:rPr>
                <w:rFonts w:hint="eastAsia" w:ascii="仿宋" w:hAnsi="仿宋" w:eastAsia="仿宋" w:cs="仿宋"/>
                <w:b w:val="0"/>
                <w:bCs w:val="0"/>
                <w:sz w:val="24"/>
                <w:szCs w:val="24"/>
              </w:rPr>
              <w:t>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含6人</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以上</w:t>
            </w:r>
            <w:r>
              <w:rPr>
                <w:rFonts w:hint="eastAsia" w:ascii="仿宋" w:hAnsi="仿宋" w:eastAsia="仿宋" w:cs="仿宋"/>
                <w:b w:val="0"/>
                <w:bCs w:val="0"/>
                <w:sz w:val="24"/>
                <w:szCs w:val="24"/>
                <w:lang w:val="en-US" w:eastAsia="zh-CN"/>
              </w:rPr>
              <w:t>得6</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val="en-US" w:eastAsia="zh-CN"/>
              </w:rPr>
              <w:t>3人（含3人）至5人得4</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val="en-US" w:eastAsia="zh-CN"/>
              </w:rPr>
              <w:t>3人</w:t>
            </w:r>
            <w:r>
              <w:rPr>
                <w:rFonts w:hint="eastAsia" w:ascii="仿宋" w:hAnsi="仿宋" w:eastAsia="仿宋" w:cs="仿宋"/>
                <w:b w:val="0"/>
                <w:bCs w:val="0"/>
                <w:sz w:val="24"/>
                <w:szCs w:val="24"/>
              </w:rPr>
              <w:t>及以下不</w:t>
            </w:r>
            <w:r>
              <w:rPr>
                <w:rFonts w:hint="eastAsia" w:ascii="仿宋" w:hAnsi="仿宋" w:eastAsia="仿宋" w:cs="仿宋"/>
                <w:b w:val="0"/>
                <w:bCs w:val="0"/>
                <w:sz w:val="24"/>
                <w:szCs w:val="24"/>
                <w:lang w:val="en-US" w:eastAsia="zh-CN"/>
              </w:rPr>
              <w:t>得</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该项满分6分。</w:t>
            </w:r>
          </w:p>
          <w:p>
            <w:pPr>
              <w:pStyle w:val="2"/>
              <w:numPr>
                <w:ilvl w:val="0"/>
                <w:numId w:val="1"/>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拟派本项目团队得专职服务人员具有工程类或经济类中级及以上职称，每有1名人员得2分，该项满分4分。</w:t>
            </w:r>
          </w:p>
          <w:p>
            <w:pPr>
              <w:pStyle w:val="2"/>
              <w:numPr>
                <w:ilvl w:val="0"/>
                <w:numId w:val="1"/>
              </w:num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拟派本项目团队人员有法律方面专业人员或者供应商有合作的律师团队提供法律服务的得5分，该项满分5分。</w:t>
            </w:r>
          </w:p>
          <w:p>
            <w:pPr>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注：第1、2项提供服务团队人员名单及相关证明材料或证书复印件。提供双方签订的劳务合同复印件；第3项提供双方签订的劳务合同复印件以及执业证书复印件或者与律师事务所签订的服务合同复印件，未提供不得分。</w:t>
            </w:r>
            <w:r>
              <w:rPr>
                <w:rFonts w:hint="eastAsia" w:ascii="仿宋" w:hAnsi="仿宋" w:eastAsia="仿宋" w:cs="仿宋"/>
                <w:b/>
                <w:bCs/>
                <w:sz w:val="24"/>
                <w:szCs w:val="24"/>
                <w:lang w:eastAsia="zh-CN"/>
              </w:rPr>
              <w:t>）</w:t>
            </w:r>
          </w:p>
        </w:tc>
        <w:tc>
          <w:tcPr>
            <w:tcW w:w="99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964"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58" w:type="dxa"/>
            <w:vMerge w:val="continue"/>
            <w:noWrap w:val="0"/>
            <w:vAlign w:val="center"/>
          </w:tcPr>
          <w:p>
            <w:pPr>
              <w:jc w:val="center"/>
              <w:rPr>
                <w:rFonts w:hint="eastAsia" w:ascii="仿宋" w:hAnsi="仿宋" w:eastAsia="仿宋" w:cs="仿宋"/>
                <w:sz w:val="24"/>
                <w:szCs w:val="24"/>
              </w:rPr>
            </w:pPr>
          </w:p>
        </w:tc>
        <w:tc>
          <w:tcPr>
            <w:tcW w:w="12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企业信誉（6分）</w:t>
            </w:r>
          </w:p>
        </w:tc>
        <w:tc>
          <w:tcPr>
            <w:tcW w:w="4980" w:type="dxa"/>
            <w:noWrap w:val="0"/>
            <w:vAlign w:val="center"/>
          </w:tcPr>
          <w:p>
            <w:pPr>
              <w:jc w:val="left"/>
              <w:rPr>
                <w:rFonts w:hint="eastAsia" w:ascii="仿宋" w:hAnsi="仿宋" w:eastAsia="仿宋" w:cs="仿宋"/>
                <w:color w:val="000000"/>
                <w:sz w:val="24"/>
                <w:szCs w:val="24"/>
                <w:vertAlign w:val="baseline"/>
                <w:lang w:eastAsia="zh-CN"/>
              </w:rPr>
            </w:pPr>
            <w:r>
              <w:rPr>
                <w:rFonts w:hint="eastAsia" w:ascii="仿宋" w:hAnsi="仿宋" w:eastAsia="仿宋" w:cs="仿宋"/>
                <w:color w:val="000000"/>
                <w:sz w:val="24"/>
                <w:szCs w:val="24"/>
                <w:vertAlign w:val="baseline"/>
                <w:lang w:eastAsia="zh-CN"/>
              </w:rPr>
              <w:t>20</w:t>
            </w:r>
            <w:r>
              <w:rPr>
                <w:rFonts w:hint="eastAsia" w:ascii="仿宋" w:hAnsi="仿宋" w:eastAsia="仿宋" w:cs="仿宋"/>
                <w:color w:val="000000"/>
                <w:sz w:val="24"/>
                <w:szCs w:val="24"/>
                <w:vertAlign w:val="baseline"/>
                <w:lang w:val="en-US" w:eastAsia="zh-CN"/>
              </w:rPr>
              <w:t>22</w:t>
            </w:r>
            <w:r>
              <w:rPr>
                <w:rFonts w:hint="eastAsia" w:ascii="仿宋" w:hAnsi="仿宋" w:eastAsia="仿宋" w:cs="仿宋"/>
                <w:color w:val="000000"/>
                <w:sz w:val="24"/>
                <w:szCs w:val="24"/>
                <w:vertAlign w:val="baseline"/>
                <w:lang w:eastAsia="zh-CN"/>
              </w:rPr>
              <w:t>年以来，未受到过监督管理部门行政处罚的，得</w:t>
            </w:r>
            <w:r>
              <w:rPr>
                <w:rFonts w:hint="eastAsia" w:ascii="仿宋" w:hAnsi="仿宋" w:eastAsia="仿宋" w:cs="仿宋"/>
                <w:color w:val="000000"/>
                <w:sz w:val="24"/>
                <w:szCs w:val="24"/>
                <w:vertAlign w:val="baseline"/>
                <w:lang w:val="en-US" w:eastAsia="zh-CN"/>
              </w:rPr>
              <w:t>6</w:t>
            </w:r>
            <w:r>
              <w:rPr>
                <w:rFonts w:hint="eastAsia" w:ascii="仿宋" w:hAnsi="仿宋" w:eastAsia="仿宋" w:cs="仿宋"/>
                <w:color w:val="000000"/>
                <w:sz w:val="24"/>
                <w:szCs w:val="24"/>
                <w:vertAlign w:val="baseline"/>
                <w:lang w:eastAsia="zh-CN"/>
              </w:rPr>
              <w:t>分。每有</w:t>
            </w:r>
            <w:r>
              <w:rPr>
                <w:rFonts w:hint="eastAsia" w:ascii="仿宋" w:hAnsi="仿宋" w:eastAsia="仿宋" w:cs="仿宋"/>
                <w:color w:val="000000"/>
                <w:sz w:val="24"/>
                <w:szCs w:val="24"/>
                <w:vertAlign w:val="baseline"/>
                <w:lang w:val="en-US" w:eastAsia="zh-CN"/>
              </w:rPr>
              <w:t>1</w:t>
            </w:r>
            <w:r>
              <w:rPr>
                <w:rFonts w:hint="eastAsia" w:ascii="仿宋" w:hAnsi="仿宋" w:eastAsia="仿宋" w:cs="仿宋"/>
                <w:color w:val="000000"/>
                <w:sz w:val="24"/>
                <w:szCs w:val="24"/>
                <w:vertAlign w:val="baseline"/>
                <w:lang w:eastAsia="zh-CN"/>
              </w:rPr>
              <w:t>次行政处罚扣2分，最多扣</w:t>
            </w:r>
            <w:r>
              <w:rPr>
                <w:rFonts w:hint="eastAsia" w:ascii="仿宋" w:hAnsi="仿宋" w:eastAsia="仿宋" w:cs="仿宋"/>
                <w:color w:val="000000"/>
                <w:sz w:val="24"/>
                <w:szCs w:val="24"/>
                <w:vertAlign w:val="baseline"/>
                <w:lang w:val="en-US" w:eastAsia="zh-CN"/>
              </w:rPr>
              <w:t>6</w:t>
            </w:r>
            <w:r>
              <w:rPr>
                <w:rFonts w:hint="eastAsia" w:ascii="仿宋" w:hAnsi="仿宋" w:eastAsia="仿宋" w:cs="仿宋"/>
                <w:color w:val="000000"/>
                <w:sz w:val="24"/>
                <w:szCs w:val="24"/>
                <w:vertAlign w:val="baseline"/>
                <w:lang w:eastAsia="zh-CN"/>
              </w:rPr>
              <w:t>分。</w:t>
            </w:r>
          </w:p>
          <w:p>
            <w:pPr>
              <w:jc w:val="left"/>
              <w:rPr>
                <w:rFonts w:hint="eastAsia" w:ascii="仿宋" w:hAnsi="仿宋" w:eastAsia="仿宋" w:cs="仿宋"/>
                <w:sz w:val="24"/>
                <w:szCs w:val="24"/>
                <w:lang w:val="en-US" w:eastAsia="zh-CN"/>
              </w:rPr>
            </w:pPr>
            <w:r>
              <w:rPr>
                <w:rFonts w:hint="eastAsia" w:ascii="仿宋" w:hAnsi="仿宋" w:eastAsia="仿宋" w:cs="仿宋"/>
                <w:b/>
                <w:bCs/>
                <w:color w:val="000000"/>
                <w:sz w:val="24"/>
                <w:szCs w:val="24"/>
                <w:vertAlign w:val="baseline"/>
                <w:lang w:val="en-US" w:eastAsia="zh-CN"/>
              </w:rPr>
              <w:t>（注：同时提供企业信息公示系统、中国裁判文书网、西藏公共资源交易平台查询结果截图。）</w:t>
            </w:r>
          </w:p>
        </w:tc>
        <w:tc>
          <w:tcPr>
            <w:tcW w:w="99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964"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58" w:type="dxa"/>
            <w:vMerge w:val="continue"/>
            <w:noWrap w:val="0"/>
            <w:vAlign w:val="center"/>
          </w:tcPr>
          <w:p>
            <w:pPr>
              <w:jc w:val="center"/>
              <w:rPr>
                <w:rFonts w:hint="eastAsia" w:ascii="仿宋" w:hAnsi="仿宋" w:eastAsia="仿宋" w:cs="仿宋"/>
                <w:sz w:val="24"/>
                <w:szCs w:val="24"/>
              </w:rPr>
            </w:pPr>
          </w:p>
        </w:tc>
        <w:tc>
          <w:tcPr>
            <w:tcW w:w="1260"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代理</w:t>
            </w:r>
            <w:r>
              <w:rPr>
                <w:rFonts w:hint="eastAsia" w:ascii="仿宋" w:hAnsi="仿宋" w:eastAsia="仿宋" w:cs="仿宋"/>
                <w:sz w:val="24"/>
                <w:szCs w:val="24"/>
              </w:rPr>
              <w:t>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p>
        </w:tc>
        <w:tc>
          <w:tcPr>
            <w:tcW w:w="498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提供2022年至今承担</w:t>
            </w:r>
            <w:bookmarkStart w:id="0" w:name="_GoBack"/>
            <w:bookmarkEnd w:id="0"/>
            <w:r>
              <w:rPr>
                <w:rFonts w:hint="eastAsia" w:ascii="仿宋" w:hAnsi="仿宋" w:eastAsia="仿宋" w:cs="仿宋"/>
                <w:sz w:val="24"/>
                <w:szCs w:val="24"/>
                <w:lang w:val="en-US" w:eastAsia="zh-CN"/>
              </w:rPr>
              <w:t>100</w:t>
            </w:r>
            <w:r>
              <w:rPr>
                <w:rFonts w:hint="eastAsia" w:ascii="仿宋" w:hAnsi="仿宋" w:eastAsia="仿宋" w:cs="仿宋"/>
                <w:sz w:val="24"/>
                <w:szCs w:val="24"/>
              </w:rPr>
              <w:t>万元</w:t>
            </w:r>
            <w:r>
              <w:rPr>
                <w:rFonts w:hint="eastAsia" w:ascii="仿宋" w:hAnsi="仿宋" w:eastAsia="仿宋" w:cs="仿宋"/>
                <w:sz w:val="24"/>
                <w:szCs w:val="24"/>
                <w:lang w:val="en-US" w:eastAsia="zh-CN"/>
              </w:rPr>
              <w:t>以上300万元以下成功项目业绩内容，每有一个得2分，最高20分。</w:t>
            </w:r>
          </w:p>
          <w:p>
            <w:pPr>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（注：一个合同只能计算一次得分，不得累计。需提供合同原件（备查）和招标公告截图，未提供或未按要求提供该项不得分。）</w:t>
            </w:r>
          </w:p>
        </w:tc>
        <w:tc>
          <w:tcPr>
            <w:tcW w:w="99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964"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58" w:type="dxa"/>
            <w:vMerge w:val="restart"/>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技术部分（50分）</w:t>
            </w:r>
          </w:p>
        </w:tc>
        <w:tc>
          <w:tcPr>
            <w:tcW w:w="126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招标代理方案（17分）</w:t>
            </w:r>
          </w:p>
        </w:tc>
        <w:tc>
          <w:tcPr>
            <w:tcW w:w="498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根据参选人所制作招标代理方案合理性进行综合考评。根据各投标人所提供的方案进行综合评比，优良得</w:t>
            </w:r>
            <w:r>
              <w:rPr>
                <w:rFonts w:hint="eastAsia" w:ascii="仿宋" w:hAnsi="仿宋" w:eastAsia="仿宋" w:cs="仿宋"/>
                <w:sz w:val="24"/>
                <w:szCs w:val="24"/>
                <w:lang w:val="en-US" w:eastAsia="zh-CN"/>
              </w:rPr>
              <w:t>16-20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一般得</w:t>
            </w:r>
            <w:r>
              <w:rPr>
                <w:rFonts w:hint="eastAsia" w:ascii="仿宋" w:hAnsi="仿宋" w:eastAsia="仿宋" w:cs="仿宋"/>
                <w:sz w:val="24"/>
                <w:szCs w:val="24"/>
                <w:lang w:val="en-US" w:eastAsia="zh-CN"/>
              </w:rPr>
              <w:t>11-15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合格得</w:t>
            </w:r>
            <w:r>
              <w:rPr>
                <w:rFonts w:hint="eastAsia" w:ascii="仿宋" w:hAnsi="仿宋" w:eastAsia="仿宋" w:cs="仿宋"/>
                <w:sz w:val="24"/>
                <w:szCs w:val="24"/>
                <w:lang w:val="en-US" w:eastAsia="zh-CN"/>
              </w:rPr>
              <w:t>6-10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较差得</w:t>
            </w:r>
            <w:r>
              <w:rPr>
                <w:rFonts w:hint="eastAsia" w:ascii="仿宋" w:hAnsi="仿宋" w:eastAsia="仿宋" w:cs="仿宋"/>
                <w:sz w:val="24"/>
                <w:szCs w:val="24"/>
                <w:lang w:val="en-US" w:eastAsia="zh-CN"/>
              </w:rPr>
              <w:t>0-5分</w:t>
            </w:r>
            <w:r>
              <w:rPr>
                <w:rFonts w:hint="eastAsia" w:ascii="仿宋" w:hAnsi="仿宋" w:eastAsia="仿宋" w:cs="仿宋"/>
                <w:sz w:val="24"/>
                <w:szCs w:val="24"/>
              </w:rPr>
              <w:t>。</w:t>
            </w:r>
          </w:p>
          <w:p>
            <w:pPr>
              <w:jc w:val="left"/>
              <w:rPr>
                <w:rFonts w:hint="eastAsia" w:ascii="仿宋" w:hAnsi="仿宋" w:eastAsia="仿宋" w:cs="仿宋"/>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不提供不得分，如方案中出现与法律法规有冲突本项不得分。</w:t>
            </w:r>
            <w:r>
              <w:rPr>
                <w:rFonts w:hint="eastAsia" w:ascii="仿宋" w:hAnsi="仿宋" w:eastAsia="仿宋" w:cs="仿宋"/>
                <w:b/>
                <w:bCs/>
                <w:sz w:val="24"/>
                <w:szCs w:val="24"/>
                <w:lang w:eastAsia="zh-CN"/>
              </w:rPr>
              <w:t>）</w:t>
            </w:r>
          </w:p>
        </w:tc>
        <w:tc>
          <w:tcPr>
            <w:tcW w:w="99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964"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58" w:type="dxa"/>
            <w:vMerge w:val="continue"/>
            <w:noWrap w:val="0"/>
            <w:vAlign w:val="center"/>
          </w:tcPr>
          <w:p>
            <w:pPr>
              <w:jc w:val="center"/>
              <w:rPr>
                <w:rFonts w:hint="eastAsia" w:ascii="仿宋" w:hAnsi="仿宋" w:eastAsia="仿宋" w:cs="仿宋"/>
                <w:sz w:val="24"/>
                <w:szCs w:val="24"/>
              </w:rPr>
            </w:pPr>
          </w:p>
        </w:tc>
        <w:tc>
          <w:tcPr>
            <w:tcW w:w="126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风险管控及对应措施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498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提供招标采购过程中可能出现的风险点及应对的管控措施，行政监督部门检查中可能发现的问题及处理措施。根据各个环节所提出的风险点及应对的管控措施进行评比，优良得</w:t>
            </w:r>
            <w:r>
              <w:rPr>
                <w:rFonts w:hint="eastAsia" w:ascii="仿宋" w:hAnsi="仿宋" w:eastAsia="仿宋" w:cs="仿宋"/>
                <w:sz w:val="24"/>
                <w:szCs w:val="24"/>
                <w:lang w:val="en-US" w:eastAsia="zh-CN"/>
              </w:rPr>
              <w:t>13-15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一般得</w:t>
            </w:r>
            <w:r>
              <w:rPr>
                <w:rFonts w:hint="eastAsia" w:ascii="仿宋" w:hAnsi="仿宋" w:eastAsia="仿宋" w:cs="仿宋"/>
                <w:sz w:val="24"/>
                <w:szCs w:val="24"/>
                <w:lang w:val="en-US" w:eastAsia="zh-CN"/>
              </w:rPr>
              <w:t>10-12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合格得</w:t>
            </w:r>
            <w:r>
              <w:rPr>
                <w:rFonts w:hint="eastAsia" w:ascii="仿宋" w:hAnsi="仿宋" w:eastAsia="仿宋" w:cs="仿宋"/>
                <w:sz w:val="24"/>
                <w:szCs w:val="24"/>
                <w:lang w:val="en-US" w:eastAsia="zh-CN"/>
              </w:rPr>
              <w:t>7-9</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较差得</w:t>
            </w:r>
            <w:r>
              <w:rPr>
                <w:rFonts w:hint="eastAsia" w:ascii="仿宋" w:hAnsi="仿宋" w:eastAsia="仿宋" w:cs="仿宋"/>
                <w:sz w:val="24"/>
                <w:szCs w:val="24"/>
                <w:lang w:val="en-US" w:eastAsia="zh-CN"/>
              </w:rPr>
              <w:t>0-6分</w:t>
            </w:r>
            <w:r>
              <w:rPr>
                <w:rFonts w:hint="eastAsia" w:ascii="仿宋" w:hAnsi="仿宋" w:eastAsia="仿宋" w:cs="仿宋"/>
                <w:sz w:val="24"/>
                <w:szCs w:val="24"/>
              </w:rPr>
              <w:t>。</w:t>
            </w:r>
          </w:p>
          <w:p>
            <w:pPr>
              <w:jc w:val="left"/>
              <w:rPr>
                <w:rFonts w:hint="eastAsia" w:ascii="仿宋" w:hAnsi="仿宋" w:eastAsia="仿宋" w:cs="仿宋"/>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注：需提供保密和廉政承诺书原件，未</w:t>
            </w:r>
            <w:r>
              <w:rPr>
                <w:rFonts w:hint="eastAsia" w:ascii="仿宋" w:hAnsi="仿宋" w:eastAsia="仿宋" w:cs="仿宋"/>
                <w:b/>
                <w:bCs/>
                <w:sz w:val="24"/>
                <w:szCs w:val="24"/>
              </w:rPr>
              <w:t>提供</w:t>
            </w:r>
            <w:r>
              <w:rPr>
                <w:rFonts w:hint="eastAsia" w:ascii="仿宋" w:hAnsi="仿宋" w:eastAsia="仿宋" w:cs="仿宋"/>
                <w:b/>
                <w:bCs/>
                <w:sz w:val="24"/>
                <w:szCs w:val="24"/>
                <w:lang w:val="en-US" w:eastAsia="zh-CN"/>
              </w:rPr>
              <w:t>本项</w:t>
            </w:r>
            <w:r>
              <w:rPr>
                <w:rFonts w:hint="eastAsia" w:ascii="仿宋" w:hAnsi="仿宋" w:eastAsia="仿宋" w:cs="仿宋"/>
                <w:b/>
                <w:bCs/>
                <w:sz w:val="24"/>
                <w:szCs w:val="24"/>
              </w:rPr>
              <w:t>不得分</w:t>
            </w:r>
            <w:r>
              <w:rPr>
                <w:rFonts w:hint="eastAsia" w:ascii="仿宋" w:hAnsi="仿宋" w:eastAsia="仿宋" w:cs="仿宋"/>
                <w:b/>
                <w:bCs/>
                <w:sz w:val="24"/>
                <w:szCs w:val="24"/>
                <w:lang w:eastAsia="zh-CN"/>
              </w:rPr>
              <w:t>；</w:t>
            </w:r>
            <w:r>
              <w:rPr>
                <w:rFonts w:hint="eastAsia" w:ascii="仿宋" w:hAnsi="仿宋" w:eastAsia="仿宋" w:cs="仿宋"/>
                <w:b/>
                <w:bCs/>
                <w:sz w:val="24"/>
                <w:szCs w:val="24"/>
              </w:rPr>
              <w:t>如方案中出现与法律法规有冲突本项不得分。</w:t>
            </w:r>
            <w:r>
              <w:rPr>
                <w:rFonts w:hint="eastAsia" w:ascii="仿宋" w:hAnsi="仿宋" w:eastAsia="仿宋" w:cs="仿宋"/>
                <w:b/>
                <w:bCs/>
                <w:sz w:val="24"/>
                <w:szCs w:val="24"/>
                <w:lang w:eastAsia="zh-CN"/>
              </w:rPr>
              <w:t>）</w:t>
            </w:r>
          </w:p>
        </w:tc>
        <w:tc>
          <w:tcPr>
            <w:tcW w:w="99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964"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534"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58" w:type="dxa"/>
            <w:vMerge w:val="continue"/>
            <w:noWrap w:val="0"/>
            <w:vAlign w:val="center"/>
          </w:tcPr>
          <w:p>
            <w:pPr>
              <w:jc w:val="center"/>
              <w:rPr>
                <w:rFonts w:hint="eastAsia" w:ascii="仿宋" w:hAnsi="仿宋" w:eastAsia="仿宋" w:cs="仿宋"/>
                <w:sz w:val="24"/>
                <w:szCs w:val="24"/>
              </w:rPr>
            </w:pPr>
          </w:p>
        </w:tc>
        <w:tc>
          <w:tcPr>
            <w:tcW w:w="126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质疑与投诉的处理方案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498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提供招标采购过程中出现质疑或投诉的原因分析，处理质疑及投诉的方式，减少质疑及投诉的方法，投诉及质疑处理的经验分享等，根据提供的质疑与投诉处理方案进行评比，</w:t>
            </w:r>
            <w:r>
              <w:rPr>
                <w:rFonts w:hint="eastAsia" w:ascii="仿宋" w:hAnsi="仿宋" w:eastAsia="仿宋" w:cs="仿宋"/>
                <w:sz w:val="24"/>
                <w:szCs w:val="24"/>
                <w:lang w:eastAsia="zh-CN"/>
              </w:rPr>
              <w:t>“</w:t>
            </w:r>
            <w:r>
              <w:rPr>
                <w:rFonts w:hint="eastAsia" w:ascii="仿宋" w:hAnsi="仿宋" w:eastAsia="仿宋" w:cs="仿宋"/>
                <w:sz w:val="24"/>
                <w:szCs w:val="24"/>
              </w:rPr>
              <w:t>优良</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13-15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一般</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10-12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合格</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7-9</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较差</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0-6分</w:t>
            </w:r>
            <w:r>
              <w:rPr>
                <w:rFonts w:hint="eastAsia" w:ascii="仿宋" w:hAnsi="仿宋" w:eastAsia="仿宋" w:cs="仿宋"/>
                <w:sz w:val="24"/>
                <w:szCs w:val="24"/>
              </w:rPr>
              <w:t>。</w:t>
            </w:r>
          </w:p>
          <w:p>
            <w:pPr>
              <w:jc w:val="left"/>
              <w:rPr>
                <w:rFonts w:hint="eastAsia" w:ascii="仿宋" w:hAnsi="仿宋" w:eastAsia="仿宋" w:cs="仿宋"/>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不提供不得分，如方案中出现与法律法规有冲突本项不得分。</w:t>
            </w:r>
            <w:r>
              <w:rPr>
                <w:rFonts w:hint="eastAsia" w:ascii="仿宋" w:hAnsi="仿宋" w:eastAsia="仿宋" w:cs="仿宋"/>
                <w:b/>
                <w:bCs/>
                <w:sz w:val="24"/>
                <w:szCs w:val="24"/>
                <w:lang w:eastAsia="zh-CN"/>
              </w:rPr>
              <w:t>）</w:t>
            </w:r>
          </w:p>
        </w:tc>
        <w:tc>
          <w:tcPr>
            <w:tcW w:w="99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964" w:type="dxa"/>
            <w:noWrap w:val="0"/>
            <w:vAlign w:val="center"/>
          </w:tcPr>
          <w:p>
            <w:pPr>
              <w:jc w:val="center"/>
              <w:rPr>
                <w:rFonts w:hint="eastAsia" w:ascii="仿宋" w:hAnsi="仿宋" w:eastAsia="仿宋" w:cs="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14206"/>
    <w:multiLevelType w:val="singleLevel"/>
    <w:tmpl w:val="DD4142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6272"/>
    <w:rsid w:val="29C86272"/>
    <w:rsid w:val="4E312A05"/>
    <w:rsid w:val="59564420"/>
    <w:rsid w:val="74492F78"/>
    <w:rsid w:val="F54D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1112</Words>
  <Characters>1198</Characters>
  <Lines>0</Lines>
  <Paragraphs>0</Paragraphs>
  <TotalTime>16</TotalTime>
  <ScaleCrop>false</ScaleCrop>
  <LinksUpToDate>false</LinksUpToDate>
  <CharactersWithSpaces>1198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2025-08-04T16:11:00Z</dcterms:created>
  <dc:creator>*shang霄</dc:creator>
  <cp:lastModifiedBy>xzsj</cp:lastModifiedBy>
  <dcterms:modified xsi:type="dcterms:W3CDTF">2025-08-05T10:59:31Z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F2E809A122044CBDA2B778631D188A14_11</vt:lpwstr>
  </property>
  <property fmtid="{D5CDD505-2E9C-101B-9397-08002B2CF9AE}" pid="4" name="KSOTemplateDocerSaveRecord">
    <vt:lpwstr>eyJoZGlkIjoiOWVjMDBmNWYyZTg3YjQzZDdkZjVlOTc2NDgyNGQ1ODQiLCJ1c2VySWQiOiI0MTIxNzQxMjUifQ==</vt:lpwstr>
  </property>
</Properties>
</file>