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DA4D14">
      <w:pPr>
        <w:spacing w:line="440" w:lineRule="exact"/>
        <w:ind w:firstLine="720"/>
        <w:jc w:val="center"/>
        <w:rPr>
          <w:rFonts w:ascii="方正小标宋简体" w:hAnsi="方正小标宋简体" w:eastAsia="方正小标宋简体" w:cs="方正小标宋简体"/>
          <w:b w:val="0"/>
          <w:bCs w:val="0"/>
          <w:color w:val="000000"/>
          <w:sz w:val="36"/>
          <w:szCs w:val="36"/>
        </w:rPr>
      </w:pPr>
      <w:r>
        <w:rPr>
          <w:rFonts w:hint="eastAsia" w:ascii="方正小标宋简体" w:hAnsi="方正小标宋简体" w:eastAsia="方正小标宋简体" w:cs="方正小标宋简体"/>
          <w:b w:val="0"/>
          <w:bCs w:val="0"/>
          <w:color w:val="000000"/>
          <w:sz w:val="36"/>
          <w:szCs w:val="36"/>
        </w:rPr>
        <w:t>西藏自治区纸面石膏板产品质量监督抽查实施细则</w:t>
      </w:r>
    </w:p>
    <w:p w14:paraId="2B29B97B">
      <w:pPr>
        <w:spacing w:line="440" w:lineRule="exact"/>
        <w:ind w:firstLine="720"/>
        <w:jc w:val="center"/>
        <w:rPr>
          <w:rFonts w:ascii="方正小标宋简体" w:hAnsi="方正小标宋简体" w:eastAsia="方正小标宋简体" w:cs="方正小标宋简体"/>
          <w:b w:val="0"/>
          <w:bCs w:val="0"/>
          <w:color w:val="000000"/>
          <w:sz w:val="36"/>
          <w:szCs w:val="36"/>
        </w:rPr>
      </w:pPr>
      <w:bookmarkStart w:id="1" w:name="_GoBack"/>
      <w:bookmarkEnd w:id="1"/>
      <w:r>
        <w:rPr>
          <w:rFonts w:hint="eastAsia" w:ascii="方正小标宋简体" w:hAnsi="方正小标宋简体" w:eastAsia="方正小标宋简体" w:cs="方正小标宋简体"/>
          <w:b w:val="0"/>
          <w:bCs w:val="0"/>
          <w:color w:val="000000"/>
          <w:sz w:val="36"/>
          <w:szCs w:val="36"/>
        </w:rPr>
        <w:t>（2025版）</w:t>
      </w:r>
    </w:p>
    <w:p w14:paraId="206BBD79">
      <w:pPr>
        <w:adjustRightInd w:val="0"/>
        <w:snapToGrid w:val="0"/>
        <w:spacing w:before="312" w:beforeLines="100" w:after="312" w:afterLines="100" w:line="360" w:lineRule="auto"/>
        <w:ind w:firstLine="422"/>
        <w:rPr>
          <w:rFonts w:ascii="宋体" w:hAnsi="宋体" w:cs="宋体"/>
          <w:b/>
          <w:bCs/>
          <w:color w:val="000000"/>
          <w:szCs w:val="21"/>
        </w:rPr>
      </w:pPr>
      <w:r>
        <w:rPr>
          <w:rFonts w:hint="eastAsia" w:ascii="宋体" w:hAnsi="宋体" w:cs="宋体"/>
          <w:b/>
          <w:bCs/>
          <w:color w:val="000000"/>
          <w:szCs w:val="21"/>
        </w:rPr>
        <w:t>1 抽样方法</w:t>
      </w:r>
    </w:p>
    <w:p w14:paraId="5996F169">
      <w:pPr>
        <w:snapToGrid w:val="0"/>
        <w:spacing w:line="360" w:lineRule="auto"/>
        <w:ind w:firstLine="420" w:firstLineChars="200"/>
        <w:rPr>
          <w:rFonts w:ascii="宋体" w:hAnsi="宋体" w:cs="宋体"/>
          <w:color w:val="000000"/>
          <w:szCs w:val="21"/>
        </w:rPr>
      </w:pPr>
      <w:r>
        <w:rPr>
          <w:rFonts w:hint="eastAsia" w:ascii="宋体" w:hAnsi="宋体" w:cs="宋体"/>
          <w:color w:val="000000"/>
          <w:szCs w:val="21"/>
        </w:rPr>
        <w:t>以随机抽样的方式在被抽样生产者、销售者的待销产品中抽取。</w:t>
      </w:r>
    </w:p>
    <w:p w14:paraId="44550ED3">
      <w:pPr>
        <w:snapToGrid w:val="0"/>
        <w:spacing w:line="360" w:lineRule="auto"/>
        <w:ind w:firstLine="420" w:firstLineChars="200"/>
        <w:rPr>
          <w:rFonts w:ascii="宋体" w:hAnsi="宋体" w:cs="宋体"/>
          <w:color w:val="000000"/>
          <w:szCs w:val="21"/>
        </w:rPr>
      </w:pPr>
      <w:r>
        <w:rPr>
          <w:rFonts w:hint="eastAsia" w:ascii="宋体" w:hAnsi="宋体" w:cs="宋体"/>
          <w:color w:val="000000"/>
          <w:szCs w:val="21"/>
        </w:rPr>
        <w:t>随机数一般可使用随机数表等方法产生。</w:t>
      </w:r>
    </w:p>
    <w:p w14:paraId="025483B4">
      <w:pPr>
        <w:snapToGrid w:val="0"/>
        <w:spacing w:line="360" w:lineRule="auto"/>
        <w:ind w:firstLine="420" w:firstLineChars="200"/>
        <w:rPr>
          <w:rFonts w:ascii="宋体" w:hAnsi="宋体" w:cs="宋体"/>
          <w:szCs w:val="21"/>
        </w:rPr>
      </w:pPr>
      <w:r>
        <w:rPr>
          <w:rFonts w:hint="eastAsia" w:ascii="宋体" w:hAnsi="宋体" w:cs="宋体"/>
          <w:szCs w:val="21"/>
        </w:rPr>
        <w:t>每批次产品抽取样品</w:t>
      </w:r>
      <w:r>
        <w:rPr>
          <w:rFonts w:ascii="宋体" w:hAnsi="宋体" w:cs="宋体"/>
          <w:szCs w:val="21"/>
        </w:rPr>
        <w:t>10</w:t>
      </w:r>
      <w:r>
        <w:rPr>
          <w:rFonts w:hint="eastAsia" w:ascii="宋体" w:hAnsi="宋体" w:cs="宋体"/>
          <w:szCs w:val="21"/>
        </w:rPr>
        <w:t>张，其中</w:t>
      </w:r>
      <w:r>
        <w:rPr>
          <w:rFonts w:ascii="宋体" w:hAnsi="宋体" w:cs="宋体"/>
          <w:szCs w:val="21"/>
        </w:rPr>
        <w:t>5</w:t>
      </w:r>
      <w:r>
        <w:rPr>
          <w:rFonts w:hint="eastAsia" w:ascii="宋体" w:hAnsi="宋体" w:cs="宋体"/>
          <w:szCs w:val="21"/>
        </w:rPr>
        <w:t>张作为检验样品，</w:t>
      </w:r>
      <w:r>
        <w:rPr>
          <w:rFonts w:ascii="宋体" w:hAnsi="宋体" w:cs="宋体"/>
          <w:szCs w:val="21"/>
        </w:rPr>
        <w:t>5</w:t>
      </w:r>
      <w:r>
        <w:rPr>
          <w:rFonts w:hint="eastAsia" w:ascii="宋体" w:hAnsi="宋体" w:cs="宋体"/>
          <w:szCs w:val="21"/>
        </w:rPr>
        <w:t>张作为备用样品。</w:t>
      </w:r>
    </w:p>
    <w:p w14:paraId="6990944D">
      <w:pPr>
        <w:adjustRightInd w:val="0"/>
        <w:snapToGrid w:val="0"/>
        <w:spacing w:before="312" w:beforeLines="100" w:after="312" w:afterLines="100" w:line="360" w:lineRule="auto"/>
        <w:ind w:firstLine="422"/>
        <w:rPr>
          <w:rFonts w:ascii="宋体" w:hAnsi="宋体" w:cs="宋体"/>
          <w:b/>
          <w:bCs/>
          <w:color w:val="000000"/>
          <w:szCs w:val="21"/>
        </w:rPr>
      </w:pPr>
      <w:r>
        <w:rPr>
          <w:rFonts w:hint="eastAsia" w:ascii="宋体" w:hAnsi="宋体" w:cs="宋体"/>
          <w:b/>
          <w:bCs/>
          <w:color w:val="000000"/>
          <w:szCs w:val="21"/>
        </w:rPr>
        <w:t>2 检验依据</w:t>
      </w:r>
      <w:bookmarkStart w:id="0" w:name="_Hlk28257335"/>
    </w:p>
    <w:tbl>
      <w:tblPr>
        <w:tblStyle w:val="6"/>
        <w:tblW w:w="8768" w:type="dxa"/>
        <w:tblInd w:w="2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5"/>
        <w:gridCol w:w="3955"/>
        <w:gridCol w:w="3968"/>
      </w:tblGrid>
      <w:tr w14:paraId="7D7FB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blHeader/>
        </w:trPr>
        <w:tc>
          <w:tcPr>
            <w:tcW w:w="845" w:type="dxa"/>
            <w:tcBorders>
              <w:tl2br w:val="nil"/>
              <w:tr2bl w:val="nil"/>
            </w:tcBorders>
            <w:shd w:val="clear" w:color="auto" w:fill="auto"/>
            <w:noWrap/>
            <w:vAlign w:val="center"/>
          </w:tcPr>
          <w:p w14:paraId="01D7A8AF">
            <w:pPr>
              <w:snapToGrid w:val="0"/>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序号</w:t>
            </w:r>
          </w:p>
        </w:tc>
        <w:tc>
          <w:tcPr>
            <w:tcW w:w="3955" w:type="dxa"/>
            <w:tcBorders>
              <w:tl2br w:val="nil"/>
              <w:tr2bl w:val="nil"/>
            </w:tcBorders>
            <w:shd w:val="clear" w:color="auto" w:fill="auto"/>
            <w:noWrap/>
            <w:vAlign w:val="center"/>
          </w:tcPr>
          <w:p w14:paraId="63C9AFA5">
            <w:pPr>
              <w:snapToGrid w:val="0"/>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检验项目</w:t>
            </w:r>
          </w:p>
        </w:tc>
        <w:tc>
          <w:tcPr>
            <w:tcW w:w="3968" w:type="dxa"/>
            <w:tcBorders>
              <w:tl2br w:val="nil"/>
              <w:tr2bl w:val="nil"/>
            </w:tcBorders>
            <w:shd w:val="clear" w:color="auto" w:fill="auto"/>
            <w:vAlign w:val="center"/>
          </w:tcPr>
          <w:p w14:paraId="1A1B48C0">
            <w:pPr>
              <w:snapToGrid w:val="0"/>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检验方法</w:t>
            </w:r>
          </w:p>
        </w:tc>
      </w:tr>
      <w:tr w14:paraId="000BA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45" w:type="dxa"/>
            <w:tcBorders>
              <w:tl2br w:val="nil"/>
              <w:tr2bl w:val="nil"/>
            </w:tcBorders>
            <w:shd w:val="clear" w:color="auto" w:fill="auto"/>
            <w:noWrap/>
            <w:vAlign w:val="center"/>
          </w:tcPr>
          <w:p w14:paraId="7C217E38">
            <w:pPr>
              <w:snapToGrid w:val="0"/>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w:t>
            </w:r>
          </w:p>
        </w:tc>
        <w:tc>
          <w:tcPr>
            <w:tcW w:w="3955" w:type="dxa"/>
            <w:tcBorders>
              <w:tl2br w:val="nil"/>
              <w:tr2bl w:val="nil"/>
            </w:tcBorders>
            <w:shd w:val="clear" w:color="auto" w:fill="auto"/>
            <w:noWrap/>
            <w:vAlign w:val="center"/>
          </w:tcPr>
          <w:p w14:paraId="581A4AE0">
            <w:pPr>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外观质量</w:t>
            </w:r>
          </w:p>
        </w:tc>
        <w:tc>
          <w:tcPr>
            <w:tcW w:w="3968" w:type="dxa"/>
            <w:tcBorders>
              <w:tl2br w:val="nil"/>
              <w:tr2bl w:val="nil"/>
            </w:tcBorders>
            <w:shd w:val="clear" w:color="auto" w:fill="auto"/>
            <w:vAlign w:val="center"/>
          </w:tcPr>
          <w:p w14:paraId="6E949074">
            <w:pPr>
              <w:snapToGrid w:val="0"/>
              <w:spacing w:line="30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szCs w:val="21"/>
              </w:rPr>
              <w:t>GB/T 9775-2008</w:t>
            </w:r>
          </w:p>
        </w:tc>
      </w:tr>
      <w:tr w14:paraId="2179C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45" w:type="dxa"/>
            <w:tcBorders>
              <w:tl2br w:val="nil"/>
              <w:tr2bl w:val="nil"/>
            </w:tcBorders>
            <w:shd w:val="clear" w:color="auto" w:fill="auto"/>
            <w:noWrap/>
            <w:vAlign w:val="center"/>
          </w:tcPr>
          <w:p w14:paraId="39343560">
            <w:pPr>
              <w:snapToGrid w:val="0"/>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w:t>
            </w:r>
          </w:p>
        </w:tc>
        <w:tc>
          <w:tcPr>
            <w:tcW w:w="3955" w:type="dxa"/>
            <w:tcBorders>
              <w:tl2br w:val="nil"/>
              <w:tr2bl w:val="nil"/>
            </w:tcBorders>
            <w:shd w:val="clear" w:color="auto" w:fill="auto"/>
            <w:noWrap/>
            <w:vAlign w:val="center"/>
          </w:tcPr>
          <w:p w14:paraId="5068F4ED">
            <w:pPr>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尺寸偏差</w:t>
            </w:r>
          </w:p>
        </w:tc>
        <w:tc>
          <w:tcPr>
            <w:tcW w:w="3968" w:type="dxa"/>
            <w:tcBorders>
              <w:tl2br w:val="nil"/>
              <w:tr2bl w:val="nil"/>
            </w:tcBorders>
            <w:shd w:val="clear" w:color="auto" w:fill="auto"/>
            <w:vAlign w:val="center"/>
          </w:tcPr>
          <w:p w14:paraId="1D23E112">
            <w:pPr>
              <w:snapToGrid w:val="0"/>
              <w:spacing w:line="30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szCs w:val="21"/>
              </w:rPr>
              <w:t>GB/T 9775-2008</w:t>
            </w:r>
          </w:p>
        </w:tc>
      </w:tr>
      <w:tr w14:paraId="52039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45" w:type="dxa"/>
            <w:tcBorders>
              <w:tl2br w:val="nil"/>
              <w:tr2bl w:val="nil"/>
            </w:tcBorders>
            <w:shd w:val="clear" w:color="auto" w:fill="auto"/>
            <w:noWrap/>
            <w:vAlign w:val="center"/>
          </w:tcPr>
          <w:p w14:paraId="0827FE37">
            <w:pPr>
              <w:snapToGrid w:val="0"/>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w:t>
            </w:r>
          </w:p>
        </w:tc>
        <w:tc>
          <w:tcPr>
            <w:tcW w:w="3955" w:type="dxa"/>
            <w:tcBorders>
              <w:tl2br w:val="nil"/>
              <w:tr2bl w:val="nil"/>
            </w:tcBorders>
            <w:shd w:val="clear" w:color="auto" w:fill="auto"/>
            <w:noWrap/>
            <w:vAlign w:val="center"/>
          </w:tcPr>
          <w:p w14:paraId="7FE6CA43">
            <w:pPr>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断裂荷载</w:t>
            </w:r>
          </w:p>
        </w:tc>
        <w:tc>
          <w:tcPr>
            <w:tcW w:w="3968" w:type="dxa"/>
            <w:tcBorders>
              <w:tl2br w:val="nil"/>
              <w:tr2bl w:val="nil"/>
            </w:tcBorders>
            <w:shd w:val="clear" w:color="auto" w:fill="auto"/>
            <w:vAlign w:val="center"/>
          </w:tcPr>
          <w:p w14:paraId="00AE7E3F">
            <w:pPr>
              <w:snapToGrid w:val="0"/>
              <w:spacing w:line="30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szCs w:val="21"/>
              </w:rPr>
              <w:t>GB/T 9775-2008</w:t>
            </w:r>
          </w:p>
        </w:tc>
      </w:tr>
    </w:tbl>
    <w:p w14:paraId="1BC5B696">
      <w:pPr>
        <w:snapToGrid w:val="0"/>
        <w:spacing w:line="440" w:lineRule="exact"/>
        <w:ind w:firstLine="420" w:firstLineChars="200"/>
        <w:rPr>
          <w:rFonts w:ascii="宋体" w:hAnsi="宋体" w:cs="宋体"/>
          <w:color w:val="000000"/>
          <w:szCs w:val="21"/>
        </w:rPr>
      </w:pPr>
    </w:p>
    <w:p w14:paraId="3DE77D4A">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执行企业标准、团体标准、地方标准的产品，检验项目参照上述内容执行。</w:t>
      </w:r>
    </w:p>
    <w:p w14:paraId="4A3D5DC2">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凡是注日期的文件，其随后所有的修改单（不包括勘误的内容）或修订版不适用于本细则。凡是不注日期的文件，其最新版本适用于本细则。</w:t>
      </w:r>
      <w:bookmarkEnd w:id="0"/>
    </w:p>
    <w:p w14:paraId="5DC7BD85">
      <w:pPr>
        <w:adjustRightInd w:val="0"/>
        <w:snapToGrid w:val="0"/>
        <w:spacing w:before="312" w:beforeLines="100" w:after="312" w:afterLines="100" w:line="440" w:lineRule="exact"/>
        <w:ind w:firstLine="422"/>
        <w:rPr>
          <w:rFonts w:ascii="宋体" w:hAnsi="宋体" w:cs="宋体"/>
          <w:b/>
          <w:bCs/>
          <w:color w:val="000000"/>
          <w:szCs w:val="21"/>
        </w:rPr>
      </w:pPr>
      <w:r>
        <w:rPr>
          <w:rFonts w:hint="eastAsia" w:ascii="宋体" w:hAnsi="宋体" w:cs="宋体"/>
          <w:b/>
          <w:bCs/>
          <w:color w:val="000000"/>
          <w:szCs w:val="21"/>
        </w:rPr>
        <w:t>3判定规则</w:t>
      </w:r>
    </w:p>
    <w:p w14:paraId="35B95373">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3.1依据标准</w:t>
      </w:r>
    </w:p>
    <w:p w14:paraId="47BD9D95">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GB/T 9775-2008 纸面石膏板</w:t>
      </w:r>
    </w:p>
    <w:p w14:paraId="644B3AAA">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现行有效的企业标准、团体标准、地方标准及产品明示质量要求等。</w:t>
      </w:r>
    </w:p>
    <w:p w14:paraId="3E971B9E">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3.2判定原则</w:t>
      </w:r>
    </w:p>
    <w:p w14:paraId="65DC3C00">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经检验，检验项目全部合格，判定为被抽查产品所检项目未发现不合格；检验项目中任一项或一项以上不合格，判定为被抽查产品不合格。</w:t>
      </w:r>
    </w:p>
    <w:p w14:paraId="7D6EF12C">
      <w:pPr>
        <w:snapToGrid w:val="0"/>
        <w:spacing w:line="440" w:lineRule="exact"/>
        <w:ind w:firstLine="417" w:firstLineChars="19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若被检产品明示的质量要求高于本细则中检验项目依据的标准要求时，应按被检产品明示的质量要求判定。</w:t>
      </w:r>
    </w:p>
    <w:p w14:paraId="4090A155">
      <w:pPr>
        <w:snapToGrid w:val="0"/>
        <w:spacing w:line="440" w:lineRule="exact"/>
        <w:ind w:firstLine="417" w:firstLineChars="19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若被检产品明示的质量要求低于本细则中检验项目依据的强制性标准要求时，应按照强制性标准要求判定。</w:t>
      </w:r>
    </w:p>
    <w:p w14:paraId="18879329">
      <w:pPr>
        <w:snapToGrid w:val="0"/>
        <w:spacing w:line="440" w:lineRule="exact"/>
        <w:ind w:firstLine="417" w:firstLineChars="19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若被检产品明示的质量要求低于或包含本细则中检验项目依据的推荐性标准要求时，应以被检产品明示的质量要求判定。</w:t>
      </w:r>
    </w:p>
    <w:p w14:paraId="65397246">
      <w:pPr>
        <w:snapToGrid w:val="0"/>
        <w:spacing w:line="440" w:lineRule="exact"/>
        <w:ind w:firstLine="417" w:firstLineChars="19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若被检产品明示的质量要求缺少本细则中检验项目依据的强制性标准要求时，应按照强制性标准要求判定。</w:t>
      </w:r>
    </w:p>
    <w:p w14:paraId="2E7B0907">
      <w:pPr>
        <w:snapToGrid w:val="0"/>
        <w:spacing w:line="440" w:lineRule="exact"/>
        <w:ind w:firstLine="417" w:firstLineChars="19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若被检产品明示的质量要求缺少本细则中检验项目依据的推荐性标准要求时，该项目不参与判定。</w:t>
      </w:r>
    </w:p>
    <w:p w14:paraId="2FA63592">
      <w:pPr>
        <w:snapToGrid w:val="0"/>
        <w:spacing w:line="440" w:lineRule="exact"/>
        <w:rPr>
          <w:rFonts w:hint="eastAsia" w:ascii="Times New Roman" w:hAnsi="Times New Roman" w:cs="Times New Roman"/>
          <w:color w:val="000000"/>
          <w:szCs w:val="21"/>
          <w:lang w:val="en-US" w:eastAsia="zh-CN"/>
        </w:rPr>
      </w:pPr>
      <w:r>
        <w:rPr>
          <w:rFonts w:hint="eastAsia" w:ascii="宋体" w:hAnsi="宋体" w:eastAsia="宋体" w:cs="宋体"/>
          <w:b/>
          <w:bCs/>
          <w:color w:val="000000"/>
          <w:sz w:val="21"/>
          <w:szCs w:val="21"/>
          <w:lang w:val="en-US" w:eastAsia="zh-CN"/>
        </w:rPr>
        <w:t>4 附则</w:t>
      </w:r>
    </w:p>
    <w:p w14:paraId="31C79890">
      <w:pPr>
        <w:snapToGrid w:val="0"/>
        <w:spacing w:line="440" w:lineRule="exact"/>
        <w:ind w:firstLine="420" w:firstLineChars="200"/>
        <w:rPr>
          <w:rFonts w:ascii="宋体" w:hAnsi="宋体" w:cs="宋体"/>
          <w:color w:val="000000"/>
          <w:szCs w:val="21"/>
        </w:rPr>
      </w:pPr>
      <w:r>
        <w:rPr>
          <w:rFonts w:hint="eastAsia" w:ascii="Times New Roman" w:hAnsi="Times New Roman" w:cs="Times New Roman"/>
          <w:color w:val="000000"/>
          <w:szCs w:val="21"/>
          <w:lang w:val="en-US" w:eastAsia="zh-CN"/>
        </w:rPr>
        <w:t>本细则首次发布。</w:t>
      </w:r>
    </w:p>
    <w:sectPr>
      <w:headerReference r:id="rId3" w:type="default"/>
      <w:footerReference r:id="rId4" w:type="default"/>
      <w:footerReference r:id="rId5" w:type="even"/>
      <w:pgSz w:w="11906" w:h="16838"/>
      <w:pgMar w:top="1984" w:right="1474" w:bottom="1644" w:left="1474" w:header="851" w:footer="737"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embedRegular r:id="rId1" w:fontKey="{8DF668DD-9EC3-4778-B2BF-3082F7D4B0D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CEDE29">
    <w:pPr>
      <w:pStyle w:val="4"/>
      <w:spacing w:before="240" w:after="240"/>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4F3D06">
    <w:pPr>
      <w:pStyle w:val="4"/>
      <w:framePr w:wrap="around" w:vAnchor="text" w:hAnchor="margin" w:xAlign="center" w:y="1"/>
      <w:spacing w:before="240" w:after="240"/>
      <w:ind w:firstLine="360"/>
      <w:rPr>
        <w:rStyle w:val="8"/>
      </w:rPr>
    </w:pPr>
    <w:r>
      <w:fldChar w:fldCharType="begin"/>
    </w:r>
    <w:r>
      <w:rPr>
        <w:rStyle w:val="8"/>
      </w:rPr>
      <w:instrText xml:space="preserve">PAGE  </w:instrText>
    </w:r>
    <w:r>
      <w:fldChar w:fldCharType="end"/>
    </w:r>
  </w:p>
  <w:p w14:paraId="6DB80091">
    <w:pPr>
      <w:pStyle w:val="4"/>
      <w:spacing w:before="240" w:after="240"/>
      <w:ind w:right="360" w:firstLine="360"/>
    </w:pPr>
  </w:p>
  <w:p w14:paraId="67D4FC36">
    <w:pPr>
      <w:spacing w:before="240" w:after="240"/>
    </w:pPr>
  </w:p>
  <w:p w14:paraId="480EEF58"/>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5CB4E3">
    <w:pPr>
      <w:pStyle w:val="5"/>
      <w:pBdr>
        <w:bottom w:val="none" w:color="auto" w:sz="0" w:space="0"/>
      </w:pBdr>
      <w:spacing w:before="240" w:after="240"/>
      <w:ind w:firstLine="360"/>
    </w:pPr>
  </w:p>
  <w:p w14:paraId="2AE6C7C8">
    <w:pPr>
      <w:spacing w:before="240" w:after="240"/>
    </w:pPr>
  </w:p>
  <w:p w14:paraId="5121C699"/>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ZkZWMzMDgyMzMzM2IxNDRkZGUwNjQ2NjczNjQzOTQifQ=="/>
  </w:docVars>
  <w:rsids>
    <w:rsidRoot w:val="00721A26"/>
    <w:rsid w:val="00061FFC"/>
    <w:rsid w:val="000A328F"/>
    <w:rsid w:val="00137F68"/>
    <w:rsid w:val="00192CC1"/>
    <w:rsid w:val="001A6E94"/>
    <w:rsid w:val="0028155A"/>
    <w:rsid w:val="00304E23"/>
    <w:rsid w:val="003B483B"/>
    <w:rsid w:val="003C376A"/>
    <w:rsid w:val="003C6A12"/>
    <w:rsid w:val="00464D45"/>
    <w:rsid w:val="00534838"/>
    <w:rsid w:val="00580FC0"/>
    <w:rsid w:val="005851B8"/>
    <w:rsid w:val="005C65F9"/>
    <w:rsid w:val="00607940"/>
    <w:rsid w:val="006A2EFB"/>
    <w:rsid w:val="00721A26"/>
    <w:rsid w:val="007B568F"/>
    <w:rsid w:val="00803FF8"/>
    <w:rsid w:val="00847012"/>
    <w:rsid w:val="008E3BA8"/>
    <w:rsid w:val="0090650E"/>
    <w:rsid w:val="00936E78"/>
    <w:rsid w:val="00984F1D"/>
    <w:rsid w:val="00AF5CB6"/>
    <w:rsid w:val="00CC7A98"/>
    <w:rsid w:val="00F539F4"/>
    <w:rsid w:val="00FF7840"/>
    <w:rsid w:val="02BB045B"/>
    <w:rsid w:val="05BC04C3"/>
    <w:rsid w:val="06A22F55"/>
    <w:rsid w:val="088C7A39"/>
    <w:rsid w:val="0A5D5903"/>
    <w:rsid w:val="0E767C99"/>
    <w:rsid w:val="11C2103E"/>
    <w:rsid w:val="12C63264"/>
    <w:rsid w:val="165D4F05"/>
    <w:rsid w:val="16BB0B04"/>
    <w:rsid w:val="18155A97"/>
    <w:rsid w:val="1A600CEF"/>
    <w:rsid w:val="1D443644"/>
    <w:rsid w:val="21AD5A79"/>
    <w:rsid w:val="22AC6A73"/>
    <w:rsid w:val="22B847F8"/>
    <w:rsid w:val="26E06370"/>
    <w:rsid w:val="2DAB1A85"/>
    <w:rsid w:val="35610144"/>
    <w:rsid w:val="3AED2B51"/>
    <w:rsid w:val="3C6C7BA2"/>
    <w:rsid w:val="405F6613"/>
    <w:rsid w:val="419D2EDC"/>
    <w:rsid w:val="433C663F"/>
    <w:rsid w:val="454079F1"/>
    <w:rsid w:val="4B245CD1"/>
    <w:rsid w:val="50B7448C"/>
    <w:rsid w:val="50BE5FC4"/>
    <w:rsid w:val="5628010D"/>
    <w:rsid w:val="65C62F5D"/>
    <w:rsid w:val="65DC302A"/>
    <w:rsid w:val="684240AB"/>
    <w:rsid w:val="6DA16ED7"/>
    <w:rsid w:val="71955CC9"/>
    <w:rsid w:val="719C2B37"/>
    <w:rsid w:val="78DA2B92"/>
    <w:rsid w:val="7DF729A7"/>
    <w:rsid w:val="EED7258F"/>
    <w:rsid w:val="F6FF5BB5"/>
    <w:rsid w:val="FFBEA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semiHidden/>
    <w:unhideWhenUsed/>
    <w:qFormat/>
    <w:uiPriority w:val="9"/>
    <w:pPr>
      <w:spacing w:beforeAutospacing="1" w:afterAutospacing="1"/>
      <w:jc w:val="left"/>
      <w:outlineLvl w:val="2"/>
    </w:pPr>
    <w:rPr>
      <w:rFonts w:hint="eastAsia" w:ascii="宋体" w:hAnsi="宋体"/>
      <w:b/>
      <w:bCs/>
      <w:kern w:val="0"/>
      <w:sz w:val="27"/>
      <w:szCs w:val="27"/>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ody Text Indent"/>
    <w:basedOn w:val="1"/>
    <w:autoRedefine/>
    <w:qFormat/>
    <w:uiPriority w:val="0"/>
    <w:pPr>
      <w:ind w:firstLine="600" w:firstLineChars="200"/>
    </w:pPr>
    <w:rPr>
      <w:rFonts w:eastAsia="仿宋_GB2312"/>
      <w:sz w:val="30"/>
    </w:rPr>
  </w:style>
  <w:style w:type="paragraph" w:styleId="4">
    <w:name w:val="footer"/>
    <w:basedOn w:val="1"/>
    <w:link w:val="10"/>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page number"/>
    <w:basedOn w:val="7"/>
    <w:autoRedefine/>
    <w:qFormat/>
    <w:uiPriority w:val="0"/>
  </w:style>
  <w:style w:type="character" w:customStyle="1" w:styleId="9">
    <w:name w:val="页眉 字符"/>
    <w:basedOn w:val="7"/>
    <w:link w:val="5"/>
    <w:autoRedefine/>
    <w:semiHidden/>
    <w:qFormat/>
    <w:uiPriority w:val="99"/>
    <w:rPr>
      <w:sz w:val="18"/>
      <w:szCs w:val="18"/>
    </w:rPr>
  </w:style>
  <w:style w:type="character" w:customStyle="1" w:styleId="10">
    <w:name w:val="页脚 字符"/>
    <w:basedOn w:val="7"/>
    <w:link w:val="4"/>
    <w:autoRedefine/>
    <w:qFormat/>
    <w:uiPriority w:val="99"/>
    <w:rPr>
      <w:sz w:val="18"/>
      <w:szCs w:val="18"/>
    </w:rPr>
  </w:style>
  <w:style w:type="table" w:customStyle="1" w:styleId="11">
    <w:name w:val="Table Normal"/>
    <w:autoRedefine/>
    <w:semiHidden/>
    <w:unhideWhenUsed/>
    <w:qFormat/>
    <w:uiPriority w:val="0"/>
    <w:tblPr>
      <w:tblCellMar>
        <w:top w:w="0" w:type="dxa"/>
        <w:left w:w="0" w:type="dxa"/>
        <w:bottom w:w="0" w:type="dxa"/>
        <w:right w:w="0" w:type="dxa"/>
      </w:tblCellMar>
    </w:tblPr>
  </w:style>
  <w:style w:type="paragraph" w:customStyle="1" w:styleId="12">
    <w:name w:val="Table Text"/>
    <w:basedOn w:val="1"/>
    <w:autoRedefine/>
    <w:semiHidden/>
    <w:qFormat/>
    <w:uiPriority w:val="0"/>
    <w:rPr>
      <w:rFonts w:ascii="宋体" w:hAnsi="宋体" w:cs="宋体"/>
      <w:sz w:val="20"/>
      <w:szCs w:val="20"/>
      <w:lang w:eastAsia="en-US"/>
    </w:rPr>
  </w:style>
  <w:style w:type="paragraph" w:styleId="13">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微软公司</Company>
  <Pages>2</Pages>
  <Words>601</Words>
  <Characters>653</Characters>
  <Lines>5</Lines>
  <Paragraphs>1</Paragraphs>
  <TotalTime>0</TotalTime>
  <ScaleCrop>false</ScaleCrop>
  <LinksUpToDate>false</LinksUpToDate>
  <CharactersWithSpaces>661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2024-04-23T02:14:00Z</dcterms:created>
  <dc:creator>微软用户</dc:creator>
  <cp:lastModifiedBy>企业用户_733047861</cp:lastModifiedBy>
  <dcterms:modified xsi:type="dcterms:W3CDTF">2025-06-18T08:55:59Z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29D70A11750945E9A1CB494BCE9345D7_13</vt:lpwstr>
  </property>
  <property fmtid="{D5CDD505-2E9C-101B-9397-08002B2CF9AE}" pid="4" name="KSOTemplateDocerSaveRecord">
    <vt:lpwstr>eyJoZGlkIjoiN2Y4Njg5ZjA1MGNhODEyZWNmZDRmYjk1YzE4MjAxZWQiLCJ1c2VySWQiOiIxNTc2Mzg2MzMwIn0=</vt:lpwstr>
  </property>
</Properties>
</file>