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DA4D14">
      <w:pPr>
        <w:spacing w:line="440" w:lineRule="exact"/>
        <w:jc w:val="center"/>
        <w:rPr>
          <w:rFonts w:hint="eastAsia" w:ascii="方正公文小标宋" w:hAnsi="方正公文小标宋" w:eastAsia="方正公文小标宋" w:cs="方正公文小标宋"/>
          <w:color w:val="000000"/>
          <w:sz w:val="36"/>
          <w:szCs w:val="36"/>
        </w:rPr>
      </w:pPr>
      <w:r>
        <w:rPr>
          <w:rFonts w:hint="eastAsia" w:ascii="方正公文小标宋" w:hAnsi="方正公文小标宋" w:eastAsia="方正公文小标宋" w:cs="方正公文小标宋"/>
          <w:color w:val="000000"/>
          <w:sz w:val="36"/>
          <w:szCs w:val="36"/>
        </w:rPr>
        <w:t>西藏自治区家用电动洗衣机产品质量监督抽查实施细则</w:t>
      </w:r>
    </w:p>
    <w:p w14:paraId="2B29B97B">
      <w:pPr>
        <w:spacing w:line="440" w:lineRule="exact"/>
        <w:jc w:val="center"/>
        <w:rPr>
          <w:rFonts w:hint="eastAsia" w:ascii="方正公文小标宋" w:hAnsi="方正公文小标宋" w:eastAsia="方正公文小标宋" w:cs="方正公文小标宋"/>
          <w:color w:val="000000"/>
          <w:sz w:val="36"/>
          <w:szCs w:val="36"/>
        </w:rPr>
      </w:pPr>
      <w:r>
        <w:rPr>
          <w:rFonts w:hint="eastAsia" w:ascii="方正公文小标宋" w:hAnsi="方正公文小标宋" w:eastAsia="方正公文小标宋" w:cs="方正公文小标宋"/>
          <w:color w:val="000000"/>
          <w:sz w:val="36"/>
          <w:szCs w:val="36"/>
        </w:rPr>
        <w:t>（2025版）</w:t>
      </w:r>
    </w:p>
    <w:p w14:paraId="206BBD79">
      <w:pPr>
        <w:adjustRightInd w:val="0"/>
        <w:snapToGrid w:val="0"/>
        <w:spacing w:before="312" w:beforeLines="100" w:after="312" w:afterLines="100" w:line="440" w:lineRule="exact"/>
        <w:rPr>
          <w:rFonts w:asciiTheme="minorEastAsia" w:hAnsiTheme="minorEastAsia" w:eastAsiaTheme="minorEastAsia" w:cstheme="minorEastAsia"/>
          <w:b/>
          <w:bCs/>
          <w:color w:val="000000"/>
          <w:szCs w:val="21"/>
        </w:rPr>
      </w:pPr>
      <w:r>
        <w:rPr>
          <w:rFonts w:hint="eastAsia" w:asciiTheme="minorEastAsia" w:hAnsiTheme="minorEastAsia" w:eastAsiaTheme="minorEastAsia" w:cstheme="minorEastAsia"/>
          <w:b/>
          <w:bCs/>
          <w:color w:val="000000"/>
          <w:szCs w:val="21"/>
        </w:rPr>
        <w:t>1 抽样方法</w:t>
      </w:r>
      <w:bookmarkStart w:id="1" w:name="_GoBack"/>
      <w:bookmarkEnd w:id="1"/>
    </w:p>
    <w:p w14:paraId="5996F169">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以随机抽样的方式在被抽样生产者、销售者的待销产品中抽取。</w:t>
      </w:r>
    </w:p>
    <w:p w14:paraId="44550ED3">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随机数一般可使用随机数表等方法产生。</w:t>
      </w:r>
    </w:p>
    <w:p w14:paraId="025483B4">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每批次产品抽取样品</w:t>
      </w:r>
      <w:r>
        <w:rPr>
          <w:rFonts w:hint="eastAsia" w:asciiTheme="minorEastAsia" w:hAnsiTheme="minorEastAsia" w:eastAsiaTheme="minorEastAsia" w:cstheme="minorEastAsia"/>
          <w:color w:val="000000" w:themeColor="text1"/>
          <w:szCs w:val="21"/>
          <w14:textFill>
            <w14:solidFill>
              <w14:schemeClr w14:val="tx1"/>
            </w14:solidFill>
          </w14:textFill>
        </w:rPr>
        <w:t>3台，其中2台作为检验样品，1台作为备用样</w:t>
      </w:r>
      <w:r>
        <w:rPr>
          <w:rFonts w:hint="eastAsia" w:asciiTheme="minorEastAsia" w:hAnsiTheme="minorEastAsia" w:eastAsiaTheme="minorEastAsia" w:cstheme="minorEastAsia"/>
          <w:color w:val="000000"/>
          <w:szCs w:val="21"/>
        </w:rPr>
        <w:t>品。</w:t>
      </w:r>
    </w:p>
    <w:p w14:paraId="6990944D">
      <w:pPr>
        <w:adjustRightInd w:val="0"/>
        <w:snapToGrid w:val="0"/>
        <w:spacing w:before="312" w:beforeLines="100" w:after="312" w:afterLines="100" w:line="440" w:lineRule="exact"/>
        <w:rPr>
          <w:rFonts w:asciiTheme="minorEastAsia" w:hAnsiTheme="minorEastAsia" w:eastAsiaTheme="minorEastAsia" w:cstheme="minorEastAsia"/>
          <w:b/>
          <w:bCs/>
          <w:color w:val="000000"/>
          <w:szCs w:val="21"/>
        </w:rPr>
      </w:pPr>
      <w:r>
        <w:rPr>
          <w:rFonts w:hint="eastAsia" w:asciiTheme="minorEastAsia" w:hAnsiTheme="minorEastAsia" w:eastAsiaTheme="minorEastAsia" w:cstheme="minorEastAsia"/>
          <w:b/>
          <w:bCs/>
          <w:color w:val="000000"/>
          <w:szCs w:val="21"/>
        </w:rPr>
        <w:t>2 检验依据</w:t>
      </w:r>
      <w:bookmarkStart w:id="0" w:name="_Hlk28257335"/>
    </w:p>
    <w:tbl>
      <w:tblPr>
        <w:tblStyle w:val="6"/>
        <w:tblW w:w="86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1608"/>
        <w:gridCol w:w="3544"/>
        <w:gridCol w:w="2693"/>
      </w:tblGrid>
      <w:tr w14:paraId="7D7FB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blHeader/>
          <w:jc w:val="center"/>
        </w:trPr>
        <w:tc>
          <w:tcPr>
            <w:tcW w:w="821" w:type="dxa"/>
            <w:tcBorders>
              <w:tl2br w:val="nil"/>
              <w:tr2bl w:val="nil"/>
            </w:tcBorders>
            <w:shd w:val="clear" w:color="auto" w:fill="auto"/>
            <w:noWrap/>
            <w:vAlign w:val="center"/>
          </w:tcPr>
          <w:p w14:paraId="01D7A8AF">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序号</w:t>
            </w:r>
          </w:p>
        </w:tc>
        <w:tc>
          <w:tcPr>
            <w:tcW w:w="5152" w:type="dxa"/>
            <w:gridSpan w:val="2"/>
            <w:tcBorders>
              <w:tl2br w:val="nil"/>
              <w:tr2bl w:val="nil"/>
            </w:tcBorders>
            <w:shd w:val="clear" w:color="auto" w:fill="auto"/>
            <w:noWrap/>
            <w:vAlign w:val="center"/>
          </w:tcPr>
          <w:p w14:paraId="63C9AFA5">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检验项目</w:t>
            </w:r>
          </w:p>
        </w:tc>
        <w:tc>
          <w:tcPr>
            <w:tcW w:w="2693" w:type="dxa"/>
            <w:tcBorders>
              <w:tl2br w:val="nil"/>
              <w:tr2bl w:val="nil"/>
            </w:tcBorders>
            <w:shd w:val="clear" w:color="auto" w:fill="auto"/>
            <w:vAlign w:val="center"/>
          </w:tcPr>
          <w:p w14:paraId="1A1B48C0">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检验方法</w:t>
            </w:r>
          </w:p>
        </w:tc>
      </w:tr>
      <w:tr w14:paraId="000BA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821" w:type="dxa"/>
            <w:tcBorders>
              <w:tl2br w:val="nil"/>
              <w:tr2bl w:val="nil"/>
            </w:tcBorders>
            <w:shd w:val="clear" w:color="auto" w:fill="auto"/>
            <w:noWrap/>
            <w:vAlign w:val="center"/>
          </w:tcPr>
          <w:p w14:paraId="7C217E38">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w:t>
            </w:r>
          </w:p>
        </w:tc>
        <w:tc>
          <w:tcPr>
            <w:tcW w:w="5152" w:type="dxa"/>
            <w:gridSpan w:val="2"/>
            <w:tcBorders>
              <w:tl2br w:val="nil"/>
              <w:tr2bl w:val="nil"/>
            </w:tcBorders>
            <w:shd w:val="clear" w:color="auto" w:fill="auto"/>
            <w:noWrap/>
            <w:vAlign w:val="center"/>
          </w:tcPr>
          <w:p w14:paraId="581A4AE0">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对触及带电部件的防护</w:t>
            </w:r>
          </w:p>
        </w:tc>
        <w:tc>
          <w:tcPr>
            <w:tcW w:w="2693" w:type="dxa"/>
            <w:tcBorders>
              <w:tl2br w:val="nil"/>
              <w:tr2bl w:val="nil"/>
            </w:tcBorders>
            <w:shd w:val="clear" w:color="auto" w:fill="auto"/>
            <w:vAlign w:val="center"/>
          </w:tcPr>
          <w:p w14:paraId="45B86C35">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196CD96B">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4706.24-2008</w:t>
            </w:r>
          </w:p>
          <w:p w14:paraId="1FC2596C">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4706.26-2008</w:t>
            </w:r>
          </w:p>
          <w:p w14:paraId="740782A8">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27E66489">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4706.24-2024</w:t>
            </w:r>
          </w:p>
          <w:p w14:paraId="1E6F624E">
            <w:pPr>
              <w:snapToGrid w:val="0"/>
              <w:spacing w:line="300" w:lineRule="exact"/>
              <w:jc w:val="center"/>
              <w:textAlignment w:val="center"/>
              <w:rPr>
                <w:rFonts w:asciiTheme="minorEastAsia" w:hAnsiTheme="minorEastAsia" w:eastAsiaTheme="minorEastAsia" w:cstheme="minorEastAsia"/>
                <w:color w:val="000000"/>
                <w:szCs w:val="21"/>
              </w:rPr>
            </w:pPr>
            <w:r>
              <w:rPr>
                <w:rFonts w:asciiTheme="minorEastAsia" w:hAnsiTheme="minorEastAsia" w:eastAsiaTheme="minorEastAsia" w:cstheme="minorEastAsia"/>
                <w:color w:val="000000" w:themeColor="text1"/>
                <w:szCs w:val="21"/>
                <w14:textFill>
                  <w14:solidFill>
                    <w14:schemeClr w14:val="tx1"/>
                  </w14:solidFill>
                </w14:textFill>
              </w:rPr>
              <w:t>GB/T 4706.26-2024</w:t>
            </w:r>
          </w:p>
        </w:tc>
      </w:tr>
      <w:tr w14:paraId="2179C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39343560">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2</w:t>
            </w:r>
          </w:p>
        </w:tc>
        <w:tc>
          <w:tcPr>
            <w:tcW w:w="5152" w:type="dxa"/>
            <w:gridSpan w:val="2"/>
            <w:tcBorders>
              <w:tl2br w:val="nil"/>
              <w:tr2bl w:val="nil"/>
            </w:tcBorders>
            <w:shd w:val="clear" w:color="auto" w:fill="auto"/>
            <w:noWrap/>
            <w:vAlign w:val="center"/>
          </w:tcPr>
          <w:p w14:paraId="441A3153">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输入功率和电流</w:t>
            </w:r>
          </w:p>
        </w:tc>
        <w:tc>
          <w:tcPr>
            <w:tcW w:w="2693" w:type="dxa"/>
            <w:tcBorders>
              <w:tl2br w:val="nil"/>
              <w:tr2bl w:val="nil"/>
            </w:tcBorders>
            <w:shd w:val="clear" w:color="auto" w:fill="auto"/>
            <w:vAlign w:val="center"/>
          </w:tcPr>
          <w:p w14:paraId="379863B0">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6C352323">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4706.24-2008</w:t>
            </w:r>
          </w:p>
          <w:p w14:paraId="4D91EB80">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4706.26-2008</w:t>
            </w:r>
          </w:p>
          <w:p w14:paraId="72047C04">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3116A296">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4706.24-2024</w:t>
            </w:r>
          </w:p>
          <w:p w14:paraId="46C17F92">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4706.26-2024</w:t>
            </w:r>
          </w:p>
        </w:tc>
      </w:tr>
      <w:tr w14:paraId="52039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0827FE37">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w:t>
            </w:r>
          </w:p>
        </w:tc>
        <w:tc>
          <w:tcPr>
            <w:tcW w:w="5152" w:type="dxa"/>
            <w:gridSpan w:val="2"/>
            <w:tcBorders>
              <w:tl2br w:val="nil"/>
              <w:tr2bl w:val="nil"/>
            </w:tcBorders>
            <w:shd w:val="clear" w:color="auto" w:fill="auto"/>
            <w:noWrap/>
            <w:vAlign w:val="center"/>
          </w:tcPr>
          <w:p w14:paraId="22D57F1B">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发热</w:t>
            </w:r>
          </w:p>
        </w:tc>
        <w:tc>
          <w:tcPr>
            <w:tcW w:w="2693" w:type="dxa"/>
            <w:tcBorders>
              <w:tl2br w:val="nil"/>
              <w:tr2bl w:val="nil"/>
            </w:tcBorders>
            <w:shd w:val="clear" w:color="auto" w:fill="auto"/>
            <w:vAlign w:val="center"/>
          </w:tcPr>
          <w:p w14:paraId="67C6C7FA">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4FF2BD4D">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4706.24-2008</w:t>
            </w:r>
          </w:p>
          <w:p w14:paraId="2E551A00">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4706.26-2008</w:t>
            </w:r>
          </w:p>
          <w:p w14:paraId="11D3427A">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70A9F8F1">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4706.24-2024</w:t>
            </w:r>
          </w:p>
          <w:p w14:paraId="30D8F484">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4706.26-2024</w:t>
            </w:r>
          </w:p>
        </w:tc>
      </w:tr>
      <w:tr w14:paraId="7E87C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38064D7D">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4</w:t>
            </w:r>
          </w:p>
        </w:tc>
        <w:tc>
          <w:tcPr>
            <w:tcW w:w="5152" w:type="dxa"/>
            <w:gridSpan w:val="2"/>
            <w:tcBorders>
              <w:tl2br w:val="nil"/>
              <w:tr2bl w:val="nil"/>
            </w:tcBorders>
            <w:shd w:val="clear" w:color="auto" w:fill="auto"/>
            <w:noWrap/>
            <w:vAlign w:val="center"/>
          </w:tcPr>
          <w:p w14:paraId="2C28137B">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工作温度下的泄漏电流和电气强度</w:t>
            </w:r>
          </w:p>
        </w:tc>
        <w:tc>
          <w:tcPr>
            <w:tcW w:w="2693" w:type="dxa"/>
            <w:tcBorders>
              <w:tl2br w:val="nil"/>
              <w:tr2bl w:val="nil"/>
            </w:tcBorders>
            <w:shd w:val="clear" w:color="auto" w:fill="auto"/>
            <w:vAlign w:val="center"/>
          </w:tcPr>
          <w:p w14:paraId="032F911B">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52DE63BE">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4706.24-2008</w:t>
            </w:r>
          </w:p>
          <w:p w14:paraId="38A54CF0">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4706.26-2008</w:t>
            </w:r>
          </w:p>
          <w:p w14:paraId="388566A9">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70C02234">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4706.24-2024</w:t>
            </w:r>
          </w:p>
          <w:p w14:paraId="3DB0587E">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4706.26-2024</w:t>
            </w:r>
          </w:p>
        </w:tc>
      </w:tr>
      <w:tr w14:paraId="087C6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7A0AAAF5">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5</w:t>
            </w:r>
          </w:p>
        </w:tc>
        <w:tc>
          <w:tcPr>
            <w:tcW w:w="5152" w:type="dxa"/>
            <w:gridSpan w:val="2"/>
            <w:tcBorders>
              <w:tl2br w:val="nil"/>
              <w:tr2bl w:val="nil"/>
            </w:tcBorders>
            <w:shd w:val="clear" w:color="auto" w:fill="auto"/>
            <w:noWrap/>
            <w:vAlign w:val="center"/>
          </w:tcPr>
          <w:p w14:paraId="067235EC">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耐潮湿</w:t>
            </w:r>
          </w:p>
        </w:tc>
        <w:tc>
          <w:tcPr>
            <w:tcW w:w="2693" w:type="dxa"/>
            <w:tcBorders>
              <w:tl2br w:val="nil"/>
              <w:tr2bl w:val="nil"/>
            </w:tcBorders>
            <w:shd w:val="clear" w:color="auto" w:fill="auto"/>
            <w:vAlign w:val="center"/>
          </w:tcPr>
          <w:p w14:paraId="0D18A00D">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04C0D171">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4706.24-2008</w:t>
            </w:r>
          </w:p>
          <w:p w14:paraId="742F90CC">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4706.26-2008</w:t>
            </w:r>
          </w:p>
          <w:p w14:paraId="5FD2DD84">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3788F116">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4706.24-2024</w:t>
            </w:r>
          </w:p>
          <w:p w14:paraId="127BD4A7">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4706.26-2024</w:t>
            </w:r>
          </w:p>
        </w:tc>
      </w:tr>
      <w:tr w14:paraId="5B3F2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408BC284">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6</w:t>
            </w:r>
          </w:p>
        </w:tc>
        <w:tc>
          <w:tcPr>
            <w:tcW w:w="5152" w:type="dxa"/>
            <w:gridSpan w:val="2"/>
            <w:tcBorders>
              <w:tl2br w:val="nil"/>
              <w:tr2bl w:val="nil"/>
            </w:tcBorders>
            <w:shd w:val="clear" w:color="auto" w:fill="auto"/>
            <w:noWrap/>
            <w:vAlign w:val="center"/>
          </w:tcPr>
          <w:p w14:paraId="3A0F9786">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泄漏电流和电气强度</w:t>
            </w:r>
          </w:p>
        </w:tc>
        <w:tc>
          <w:tcPr>
            <w:tcW w:w="2693" w:type="dxa"/>
            <w:tcBorders>
              <w:tl2br w:val="nil"/>
              <w:tr2bl w:val="nil"/>
            </w:tcBorders>
            <w:shd w:val="clear" w:color="auto" w:fill="auto"/>
            <w:vAlign w:val="center"/>
          </w:tcPr>
          <w:p w14:paraId="01A3BA9A">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013A566E">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4706.24-2008</w:t>
            </w:r>
          </w:p>
          <w:p w14:paraId="36125B15">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4706.26-2008</w:t>
            </w:r>
          </w:p>
          <w:p w14:paraId="793CFE8A">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33FDF7C8">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4706.24-2024</w:t>
            </w:r>
          </w:p>
          <w:p w14:paraId="38D578B5">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4706.26-2024</w:t>
            </w:r>
          </w:p>
        </w:tc>
      </w:tr>
      <w:tr w14:paraId="4907D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76DCD943">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7</w:t>
            </w:r>
          </w:p>
        </w:tc>
        <w:tc>
          <w:tcPr>
            <w:tcW w:w="5152" w:type="dxa"/>
            <w:gridSpan w:val="2"/>
            <w:tcBorders>
              <w:tl2br w:val="nil"/>
              <w:tr2bl w:val="nil"/>
            </w:tcBorders>
            <w:shd w:val="clear" w:color="auto" w:fill="auto"/>
            <w:noWrap/>
            <w:vAlign w:val="center"/>
          </w:tcPr>
          <w:p w14:paraId="53FA612F">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非正常工作（仅进行第19.7条款洗涤电机堵转试验）</w:t>
            </w:r>
          </w:p>
        </w:tc>
        <w:tc>
          <w:tcPr>
            <w:tcW w:w="2693" w:type="dxa"/>
            <w:tcBorders>
              <w:tl2br w:val="nil"/>
              <w:tr2bl w:val="nil"/>
            </w:tcBorders>
            <w:shd w:val="clear" w:color="auto" w:fill="auto"/>
            <w:vAlign w:val="center"/>
          </w:tcPr>
          <w:p w14:paraId="31E50480">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39EA6629">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4706.24-2008</w:t>
            </w:r>
          </w:p>
          <w:p w14:paraId="705E0D8E">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4706.26-2008</w:t>
            </w:r>
          </w:p>
          <w:p w14:paraId="633AF88B">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685DE55A">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4706.24-2024</w:t>
            </w:r>
          </w:p>
          <w:p w14:paraId="5C57EC2E">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4706.26-2024</w:t>
            </w:r>
          </w:p>
        </w:tc>
      </w:tr>
      <w:tr w14:paraId="7FF7B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57D7D046">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8</w:t>
            </w:r>
          </w:p>
        </w:tc>
        <w:tc>
          <w:tcPr>
            <w:tcW w:w="5152" w:type="dxa"/>
            <w:gridSpan w:val="2"/>
            <w:tcBorders>
              <w:tl2br w:val="nil"/>
              <w:tr2bl w:val="nil"/>
            </w:tcBorders>
            <w:shd w:val="clear" w:color="auto" w:fill="auto"/>
            <w:noWrap/>
            <w:vAlign w:val="center"/>
          </w:tcPr>
          <w:p w14:paraId="51A7F875">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稳定性和机械危险</w:t>
            </w:r>
          </w:p>
        </w:tc>
        <w:tc>
          <w:tcPr>
            <w:tcW w:w="2693" w:type="dxa"/>
            <w:tcBorders>
              <w:tl2br w:val="nil"/>
              <w:tr2bl w:val="nil"/>
            </w:tcBorders>
            <w:shd w:val="clear" w:color="auto" w:fill="auto"/>
            <w:vAlign w:val="center"/>
          </w:tcPr>
          <w:p w14:paraId="7940FF4C">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4D8EFF8B">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4706.24-2008</w:t>
            </w:r>
          </w:p>
          <w:p w14:paraId="01EE6352">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4706.26-2008</w:t>
            </w:r>
          </w:p>
          <w:p w14:paraId="316502E1">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0B2C2D2A">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4706.24-2024</w:t>
            </w:r>
          </w:p>
          <w:p w14:paraId="1D5627BC">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4706.26-2024</w:t>
            </w:r>
          </w:p>
        </w:tc>
      </w:tr>
      <w:tr w14:paraId="53AB9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63D16934">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9</w:t>
            </w:r>
          </w:p>
        </w:tc>
        <w:tc>
          <w:tcPr>
            <w:tcW w:w="5152" w:type="dxa"/>
            <w:gridSpan w:val="2"/>
            <w:tcBorders>
              <w:tl2br w:val="nil"/>
              <w:tr2bl w:val="nil"/>
            </w:tcBorders>
            <w:shd w:val="clear" w:color="auto" w:fill="auto"/>
            <w:noWrap/>
            <w:vAlign w:val="center"/>
          </w:tcPr>
          <w:p w14:paraId="3324FD88">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机械强度</w:t>
            </w:r>
          </w:p>
        </w:tc>
        <w:tc>
          <w:tcPr>
            <w:tcW w:w="2693" w:type="dxa"/>
            <w:tcBorders>
              <w:tl2br w:val="nil"/>
              <w:tr2bl w:val="nil"/>
            </w:tcBorders>
            <w:shd w:val="clear" w:color="auto" w:fill="auto"/>
            <w:vAlign w:val="center"/>
          </w:tcPr>
          <w:p w14:paraId="677C1F99">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1FD52CF7">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4706.24-2008</w:t>
            </w:r>
          </w:p>
          <w:p w14:paraId="502AC749">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4706.26-2008</w:t>
            </w:r>
          </w:p>
          <w:p w14:paraId="142C2745">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7CEB3D2E">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4706.24-2024</w:t>
            </w:r>
          </w:p>
          <w:p w14:paraId="05486448">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4706.26-2024</w:t>
            </w:r>
          </w:p>
        </w:tc>
      </w:tr>
      <w:tr w14:paraId="2262C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7D090246">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10</w:t>
            </w:r>
          </w:p>
        </w:tc>
        <w:tc>
          <w:tcPr>
            <w:tcW w:w="5152" w:type="dxa"/>
            <w:gridSpan w:val="2"/>
            <w:tcBorders>
              <w:tl2br w:val="nil"/>
              <w:tr2bl w:val="nil"/>
            </w:tcBorders>
            <w:shd w:val="clear" w:color="auto" w:fill="auto"/>
            <w:noWrap/>
            <w:vAlign w:val="center"/>
          </w:tcPr>
          <w:p w14:paraId="197B4BF7">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结构（不包括第22.46条的试验）</w:t>
            </w:r>
          </w:p>
        </w:tc>
        <w:tc>
          <w:tcPr>
            <w:tcW w:w="2693" w:type="dxa"/>
            <w:tcBorders>
              <w:tl2br w:val="nil"/>
              <w:tr2bl w:val="nil"/>
            </w:tcBorders>
            <w:shd w:val="clear" w:color="auto" w:fill="auto"/>
            <w:vAlign w:val="center"/>
          </w:tcPr>
          <w:p w14:paraId="7E92D3FE">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61DBC1D0">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4706.24-2008</w:t>
            </w:r>
          </w:p>
          <w:p w14:paraId="46A74338">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4706.26-2008</w:t>
            </w:r>
          </w:p>
          <w:p w14:paraId="19CAA273">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0DC6C6DC">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4706.24-2024</w:t>
            </w:r>
          </w:p>
          <w:p w14:paraId="75FAE2CB">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4706.26-2024</w:t>
            </w:r>
          </w:p>
        </w:tc>
      </w:tr>
      <w:tr w14:paraId="6AD0D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06BBE8F1">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11</w:t>
            </w:r>
          </w:p>
        </w:tc>
        <w:tc>
          <w:tcPr>
            <w:tcW w:w="5152" w:type="dxa"/>
            <w:gridSpan w:val="2"/>
            <w:tcBorders>
              <w:tl2br w:val="nil"/>
              <w:tr2bl w:val="nil"/>
            </w:tcBorders>
            <w:shd w:val="clear" w:color="auto" w:fill="auto"/>
            <w:noWrap/>
            <w:vAlign w:val="center"/>
          </w:tcPr>
          <w:p w14:paraId="4B481193">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内部布线</w:t>
            </w:r>
          </w:p>
        </w:tc>
        <w:tc>
          <w:tcPr>
            <w:tcW w:w="2693" w:type="dxa"/>
            <w:tcBorders>
              <w:tl2br w:val="nil"/>
              <w:tr2bl w:val="nil"/>
            </w:tcBorders>
            <w:shd w:val="clear" w:color="auto" w:fill="auto"/>
            <w:vAlign w:val="center"/>
          </w:tcPr>
          <w:p w14:paraId="6B52EB61">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671CD7F4">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4706.24-2008</w:t>
            </w:r>
          </w:p>
          <w:p w14:paraId="5895A540">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4706.26-2008</w:t>
            </w:r>
          </w:p>
          <w:p w14:paraId="7FF15A85">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692A8B16">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4706.24-2024</w:t>
            </w:r>
          </w:p>
          <w:p w14:paraId="0AF30FEB">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4706.26-2024</w:t>
            </w:r>
          </w:p>
        </w:tc>
      </w:tr>
      <w:tr w14:paraId="1C8E8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1AE4445A">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12</w:t>
            </w:r>
          </w:p>
        </w:tc>
        <w:tc>
          <w:tcPr>
            <w:tcW w:w="5152" w:type="dxa"/>
            <w:gridSpan w:val="2"/>
            <w:tcBorders>
              <w:tl2br w:val="nil"/>
              <w:tr2bl w:val="nil"/>
            </w:tcBorders>
            <w:shd w:val="clear" w:color="auto" w:fill="auto"/>
            <w:noWrap/>
            <w:vAlign w:val="center"/>
          </w:tcPr>
          <w:p w14:paraId="5685512E">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电源连接和外部软线</w:t>
            </w:r>
          </w:p>
        </w:tc>
        <w:tc>
          <w:tcPr>
            <w:tcW w:w="2693" w:type="dxa"/>
            <w:tcBorders>
              <w:tl2br w:val="nil"/>
              <w:tr2bl w:val="nil"/>
            </w:tcBorders>
            <w:shd w:val="clear" w:color="auto" w:fill="auto"/>
            <w:vAlign w:val="center"/>
          </w:tcPr>
          <w:p w14:paraId="7A0E1618">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097292F4">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4706.24-2008</w:t>
            </w:r>
          </w:p>
          <w:p w14:paraId="0B7C546A">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4706.26-2008</w:t>
            </w:r>
          </w:p>
          <w:p w14:paraId="3BBF1BB5">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2D96C73F">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4706.24-2024</w:t>
            </w:r>
          </w:p>
          <w:p w14:paraId="66380471">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4706.26-2024</w:t>
            </w:r>
          </w:p>
        </w:tc>
      </w:tr>
      <w:tr w14:paraId="53112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38BB359D">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13</w:t>
            </w:r>
          </w:p>
        </w:tc>
        <w:tc>
          <w:tcPr>
            <w:tcW w:w="5152" w:type="dxa"/>
            <w:gridSpan w:val="2"/>
            <w:tcBorders>
              <w:tl2br w:val="nil"/>
              <w:tr2bl w:val="nil"/>
            </w:tcBorders>
            <w:shd w:val="clear" w:color="auto" w:fill="auto"/>
            <w:noWrap/>
            <w:vAlign w:val="center"/>
          </w:tcPr>
          <w:p w14:paraId="2FEAA148">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外部导线用接线端子</w:t>
            </w:r>
          </w:p>
        </w:tc>
        <w:tc>
          <w:tcPr>
            <w:tcW w:w="2693" w:type="dxa"/>
            <w:tcBorders>
              <w:tl2br w:val="nil"/>
              <w:tr2bl w:val="nil"/>
            </w:tcBorders>
            <w:shd w:val="clear" w:color="auto" w:fill="auto"/>
            <w:vAlign w:val="center"/>
          </w:tcPr>
          <w:p w14:paraId="40C042EB">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2AD41627">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4706.24-2008</w:t>
            </w:r>
          </w:p>
          <w:p w14:paraId="25629569">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4706.26-2008</w:t>
            </w:r>
          </w:p>
          <w:p w14:paraId="520A9C4F">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7C1B6141">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4706.24-2024</w:t>
            </w:r>
          </w:p>
          <w:p w14:paraId="6A082F38">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4706.26-2024</w:t>
            </w:r>
          </w:p>
        </w:tc>
      </w:tr>
      <w:tr w14:paraId="0D2A6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335D52CE">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14</w:t>
            </w:r>
          </w:p>
        </w:tc>
        <w:tc>
          <w:tcPr>
            <w:tcW w:w="5152" w:type="dxa"/>
            <w:gridSpan w:val="2"/>
            <w:tcBorders>
              <w:tl2br w:val="nil"/>
              <w:tr2bl w:val="nil"/>
            </w:tcBorders>
            <w:shd w:val="clear" w:color="auto" w:fill="auto"/>
            <w:noWrap/>
            <w:vAlign w:val="center"/>
          </w:tcPr>
          <w:p w14:paraId="5996A9AE">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接地措施</w:t>
            </w:r>
          </w:p>
        </w:tc>
        <w:tc>
          <w:tcPr>
            <w:tcW w:w="2693" w:type="dxa"/>
            <w:tcBorders>
              <w:tl2br w:val="nil"/>
              <w:tr2bl w:val="nil"/>
            </w:tcBorders>
            <w:shd w:val="clear" w:color="auto" w:fill="auto"/>
            <w:vAlign w:val="center"/>
          </w:tcPr>
          <w:p w14:paraId="308A76F1">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4B01CB80">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4706.24-2008</w:t>
            </w:r>
          </w:p>
          <w:p w14:paraId="1EE8C013">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4706.26-2008</w:t>
            </w:r>
          </w:p>
          <w:p w14:paraId="621D52D2">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19FF2BCA">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4706.24-2024</w:t>
            </w:r>
          </w:p>
          <w:p w14:paraId="7E034CBF">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4706.26-2024</w:t>
            </w:r>
          </w:p>
        </w:tc>
      </w:tr>
      <w:tr w14:paraId="3985B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66ADD3EF">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15</w:t>
            </w:r>
          </w:p>
        </w:tc>
        <w:tc>
          <w:tcPr>
            <w:tcW w:w="5152" w:type="dxa"/>
            <w:gridSpan w:val="2"/>
            <w:tcBorders>
              <w:tl2br w:val="nil"/>
              <w:tr2bl w:val="nil"/>
            </w:tcBorders>
            <w:shd w:val="clear" w:color="auto" w:fill="auto"/>
            <w:noWrap/>
            <w:vAlign w:val="center"/>
          </w:tcPr>
          <w:p w14:paraId="29801DB9">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螺钉和连接</w:t>
            </w:r>
          </w:p>
        </w:tc>
        <w:tc>
          <w:tcPr>
            <w:tcW w:w="2693" w:type="dxa"/>
            <w:tcBorders>
              <w:tl2br w:val="nil"/>
              <w:tr2bl w:val="nil"/>
            </w:tcBorders>
            <w:shd w:val="clear" w:color="auto" w:fill="auto"/>
            <w:vAlign w:val="center"/>
          </w:tcPr>
          <w:p w14:paraId="12A30AC7">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13E12081">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4706.24-2008</w:t>
            </w:r>
          </w:p>
          <w:p w14:paraId="3EA8AEC9">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4706.26-2008</w:t>
            </w:r>
          </w:p>
          <w:p w14:paraId="68461827">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641986C7">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4706.24-2024</w:t>
            </w:r>
          </w:p>
          <w:p w14:paraId="13208A20">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4706.26-2024</w:t>
            </w:r>
          </w:p>
        </w:tc>
      </w:tr>
      <w:tr w14:paraId="2981F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7A4B21E3">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16</w:t>
            </w:r>
          </w:p>
        </w:tc>
        <w:tc>
          <w:tcPr>
            <w:tcW w:w="5152" w:type="dxa"/>
            <w:gridSpan w:val="2"/>
            <w:tcBorders>
              <w:tl2br w:val="nil"/>
              <w:tr2bl w:val="nil"/>
            </w:tcBorders>
            <w:shd w:val="clear" w:color="auto" w:fill="auto"/>
            <w:noWrap/>
            <w:vAlign w:val="center"/>
          </w:tcPr>
          <w:p w14:paraId="6FAF3FC6">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电气间隙、爬电距离和固体绝缘</w:t>
            </w:r>
          </w:p>
        </w:tc>
        <w:tc>
          <w:tcPr>
            <w:tcW w:w="2693" w:type="dxa"/>
            <w:tcBorders>
              <w:tl2br w:val="nil"/>
              <w:tr2bl w:val="nil"/>
            </w:tcBorders>
            <w:shd w:val="clear" w:color="auto" w:fill="auto"/>
            <w:vAlign w:val="center"/>
          </w:tcPr>
          <w:p w14:paraId="0F9C2B81">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753DB606">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4706.24-2008</w:t>
            </w:r>
          </w:p>
          <w:p w14:paraId="5B7CECEE">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4706.26-2008</w:t>
            </w:r>
          </w:p>
          <w:p w14:paraId="629A3DE7">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52459FC8">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4706.24-2024</w:t>
            </w:r>
          </w:p>
          <w:p w14:paraId="7F754B05">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4706.26-2024</w:t>
            </w:r>
          </w:p>
        </w:tc>
      </w:tr>
      <w:tr w14:paraId="3C26F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44761EBC">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17</w:t>
            </w:r>
          </w:p>
        </w:tc>
        <w:tc>
          <w:tcPr>
            <w:tcW w:w="5152" w:type="dxa"/>
            <w:gridSpan w:val="2"/>
            <w:tcBorders>
              <w:tl2br w:val="nil"/>
              <w:tr2bl w:val="nil"/>
            </w:tcBorders>
            <w:shd w:val="clear" w:color="auto" w:fill="auto"/>
            <w:noWrap/>
            <w:vAlign w:val="center"/>
          </w:tcPr>
          <w:p w14:paraId="60E0D18A">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耐热耐燃</w:t>
            </w:r>
          </w:p>
        </w:tc>
        <w:tc>
          <w:tcPr>
            <w:tcW w:w="2693" w:type="dxa"/>
            <w:tcBorders>
              <w:tl2br w:val="nil"/>
              <w:tr2bl w:val="nil"/>
            </w:tcBorders>
            <w:shd w:val="clear" w:color="auto" w:fill="auto"/>
            <w:vAlign w:val="center"/>
          </w:tcPr>
          <w:p w14:paraId="4426DCC1">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21EFAB5C">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4706.24-2008</w:t>
            </w:r>
          </w:p>
          <w:p w14:paraId="028DBAB2">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4706.26-2008</w:t>
            </w:r>
          </w:p>
          <w:p w14:paraId="12400314">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3CC2C386">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4706.24-2024</w:t>
            </w:r>
          </w:p>
          <w:p w14:paraId="49D6017F">
            <w:pPr>
              <w:snapToGrid w:val="0"/>
              <w:spacing w:line="300" w:lineRule="exact"/>
              <w:jc w:val="center"/>
              <w:textAlignment w:val="center"/>
              <w:rPr>
                <w:rFonts w:asciiTheme="minorEastAsia" w:hAnsiTheme="minorEastAsia" w:eastAsiaTheme="minorEastAsia" w:cstheme="minorEastAsia"/>
                <w:szCs w:val="21"/>
              </w:rPr>
            </w:pPr>
            <w:r>
              <w:rPr>
                <w:rFonts w:asciiTheme="minorEastAsia" w:hAnsiTheme="minorEastAsia" w:eastAsiaTheme="minorEastAsia" w:cstheme="minorEastAsia"/>
                <w:color w:val="000000" w:themeColor="text1"/>
                <w:szCs w:val="21"/>
                <w14:textFill>
                  <w14:solidFill>
                    <w14:schemeClr w14:val="tx1"/>
                  </w14:solidFill>
                </w14:textFill>
              </w:rPr>
              <w:t>GB/T 4706.26-2024</w:t>
            </w:r>
          </w:p>
        </w:tc>
      </w:tr>
      <w:tr w14:paraId="3BF59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821" w:type="dxa"/>
            <w:vMerge w:val="restart"/>
            <w:tcBorders>
              <w:tl2br w:val="nil"/>
              <w:tr2bl w:val="nil"/>
            </w:tcBorders>
            <w:shd w:val="clear" w:color="auto" w:fill="auto"/>
            <w:noWrap/>
            <w:vAlign w:val="center"/>
          </w:tcPr>
          <w:p w14:paraId="35C93740">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18</w:t>
            </w:r>
          </w:p>
        </w:tc>
        <w:tc>
          <w:tcPr>
            <w:tcW w:w="1608" w:type="dxa"/>
            <w:vMerge w:val="restart"/>
            <w:tcBorders>
              <w:tl2br w:val="nil"/>
              <w:tr2bl w:val="nil"/>
            </w:tcBorders>
            <w:shd w:val="clear" w:color="auto" w:fill="auto"/>
            <w:noWrap/>
            <w:vAlign w:val="center"/>
          </w:tcPr>
          <w:p w14:paraId="4B582E42">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能效等级</w:t>
            </w:r>
          </w:p>
        </w:tc>
        <w:tc>
          <w:tcPr>
            <w:tcW w:w="3544" w:type="dxa"/>
            <w:tcBorders>
              <w:tl2br w:val="nil"/>
              <w:tr2bl w:val="nil"/>
            </w:tcBorders>
            <w:shd w:val="clear" w:color="auto" w:fill="auto"/>
            <w:noWrap/>
            <w:vAlign w:val="center"/>
          </w:tcPr>
          <w:p w14:paraId="463C6134">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单位功效耗电量</w:t>
            </w:r>
          </w:p>
        </w:tc>
        <w:tc>
          <w:tcPr>
            <w:tcW w:w="2693" w:type="dxa"/>
            <w:vMerge w:val="restart"/>
            <w:tcBorders>
              <w:tl2br w:val="nil"/>
              <w:tr2bl w:val="nil"/>
            </w:tcBorders>
            <w:shd w:val="clear" w:color="auto" w:fill="auto"/>
            <w:vAlign w:val="center"/>
          </w:tcPr>
          <w:p w14:paraId="3D209204">
            <w:pPr>
              <w:snapToGrid w:val="0"/>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 12021.4-2013</w:t>
            </w:r>
          </w:p>
        </w:tc>
      </w:tr>
      <w:tr w14:paraId="11D5C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821" w:type="dxa"/>
            <w:vMerge w:val="continue"/>
            <w:tcBorders>
              <w:tl2br w:val="nil"/>
              <w:tr2bl w:val="nil"/>
            </w:tcBorders>
            <w:shd w:val="clear" w:color="auto" w:fill="auto"/>
            <w:noWrap/>
            <w:vAlign w:val="center"/>
          </w:tcPr>
          <w:p w14:paraId="13C9F48E">
            <w:pPr>
              <w:jc w:val="center"/>
              <w:rPr>
                <w:rFonts w:asciiTheme="minorEastAsia" w:hAnsiTheme="minorEastAsia" w:eastAsiaTheme="minorEastAsia" w:cstheme="minorEastAsia"/>
                <w:szCs w:val="21"/>
              </w:rPr>
            </w:pPr>
          </w:p>
        </w:tc>
        <w:tc>
          <w:tcPr>
            <w:tcW w:w="1608" w:type="dxa"/>
            <w:vMerge w:val="continue"/>
            <w:tcBorders>
              <w:tl2br w:val="nil"/>
              <w:tr2bl w:val="nil"/>
            </w:tcBorders>
            <w:shd w:val="clear" w:color="auto" w:fill="auto"/>
            <w:noWrap/>
            <w:vAlign w:val="center"/>
          </w:tcPr>
          <w:p w14:paraId="01177FF4">
            <w:pPr>
              <w:jc w:val="center"/>
              <w:rPr>
                <w:rFonts w:asciiTheme="minorEastAsia" w:hAnsiTheme="minorEastAsia" w:eastAsiaTheme="minorEastAsia" w:cstheme="minorEastAsia"/>
                <w:szCs w:val="21"/>
              </w:rPr>
            </w:pPr>
          </w:p>
        </w:tc>
        <w:tc>
          <w:tcPr>
            <w:tcW w:w="3544" w:type="dxa"/>
            <w:tcBorders>
              <w:tl2br w:val="nil"/>
              <w:tr2bl w:val="nil"/>
            </w:tcBorders>
            <w:shd w:val="clear" w:color="auto" w:fill="auto"/>
            <w:noWrap/>
            <w:vAlign w:val="center"/>
          </w:tcPr>
          <w:p w14:paraId="2246B5E5">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单位功效用水量</w:t>
            </w:r>
          </w:p>
        </w:tc>
        <w:tc>
          <w:tcPr>
            <w:tcW w:w="2693" w:type="dxa"/>
            <w:vMerge w:val="continue"/>
            <w:tcBorders>
              <w:tl2br w:val="nil"/>
              <w:tr2bl w:val="nil"/>
            </w:tcBorders>
            <w:shd w:val="clear" w:color="auto" w:fill="auto"/>
            <w:vAlign w:val="center"/>
          </w:tcPr>
          <w:p w14:paraId="3C00E59B">
            <w:pPr>
              <w:snapToGrid w:val="0"/>
              <w:spacing w:line="300" w:lineRule="exact"/>
              <w:jc w:val="center"/>
              <w:textAlignment w:val="center"/>
              <w:rPr>
                <w:rFonts w:asciiTheme="minorEastAsia" w:hAnsiTheme="minorEastAsia" w:eastAsiaTheme="minorEastAsia" w:cstheme="minorEastAsia"/>
                <w:szCs w:val="21"/>
              </w:rPr>
            </w:pPr>
          </w:p>
        </w:tc>
      </w:tr>
      <w:tr w14:paraId="41A95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821" w:type="dxa"/>
            <w:vMerge w:val="continue"/>
            <w:tcBorders>
              <w:tl2br w:val="nil"/>
              <w:tr2bl w:val="nil"/>
            </w:tcBorders>
            <w:shd w:val="clear" w:color="auto" w:fill="auto"/>
            <w:noWrap/>
            <w:vAlign w:val="center"/>
          </w:tcPr>
          <w:p w14:paraId="46FEB008">
            <w:pPr>
              <w:jc w:val="center"/>
              <w:rPr>
                <w:rFonts w:asciiTheme="minorEastAsia" w:hAnsiTheme="minorEastAsia" w:eastAsiaTheme="minorEastAsia" w:cstheme="minorEastAsia"/>
                <w:szCs w:val="21"/>
              </w:rPr>
            </w:pPr>
          </w:p>
        </w:tc>
        <w:tc>
          <w:tcPr>
            <w:tcW w:w="1608" w:type="dxa"/>
            <w:vMerge w:val="continue"/>
            <w:tcBorders>
              <w:tl2br w:val="nil"/>
              <w:tr2bl w:val="nil"/>
            </w:tcBorders>
            <w:shd w:val="clear" w:color="auto" w:fill="auto"/>
            <w:noWrap/>
            <w:vAlign w:val="center"/>
          </w:tcPr>
          <w:p w14:paraId="3565ABB4">
            <w:pPr>
              <w:jc w:val="center"/>
              <w:rPr>
                <w:rFonts w:asciiTheme="minorEastAsia" w:hAnsiTheme="minorEastAsia" w:eastAsiaTheme="minorEastAsia" w:cstheme="minorEastAsia"/>
                <w:szCs w:val="21"/>
              </w:rPr>
            </w:pPr>
          </w:p>
        </w:tc>
        <w:tc>
          <w:tcPr>
            <w:tcW w:w="3544" w:type="dxa"/>
            <w:tcBorders>
              <w:tl2br w:val="nil"/>
              <w:tr2bl w:val="nil"/>
            </w:tcBorders>
            <w:shd w:val="clear" w:color="auto" w:fill="auto"/>
            <w:noWrap/>
            <w:vAlign w:val="center"/>
          </w:tcPr>
          <w:p w14:paraId="0812949D">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洗净比</w:t>
            </w:r>
          </w:p>
        </w:tc>
        <w:tc>
          <w:tcPr>
            <w:tcW w:w="2693" w:type="dxa"/>
            <w:vMerge w:val="continue"/>
            <w:tcBorders>
              <w:tl2br w:val="nil"/>
              <w:tr2bl w:val="nil"/>
            </w:tcBorders>
            <w:shd w:val="clear" w:color="auto" w:fill="auto"/>
            <w:vAlign w:val="center"/>
          </w:tcPr>
          <w:p w14:paraId="6C696C5C">
            <w:pPr>
              <w:snapToGrid w:val="0"/>
              <w:spacing w:line="300" w:lineRule="exact"/>
              <w:jc w:val="center"/>
              <w:textAlignment w:val="center"/>
              <w:rPr>
                <w:rFonts w:asciiTheme="minorEastAsia" w:hAnsiTheme="minorEastAsia" w:eastAsiaTheme="minorEastAsia" w:cstheme="minorEastAsia"/>
                <w:szCs w:val="21"/>
              </w:rPr>
            </w:pPr>
          </w:p>
        </w:tc>
      </w:tr>
      <w:tr w14:paraId="784BD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4CEC17F6">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19</w:t>
            </w:r>
          </w:p>
        </w:tc>
        <w:tc>
          <w:tcPr>
            <w:tcW w:w="5152" w:type="dxa"/>
            <w:gridSpan w:val="2"/>
            <w:tcBorders>
              <w:tl2br w:val="nil"/>
              <w:tr2bl w:val="nil"/>
            </w:tcBorders>
            <w:shd w:val="clear" w:color="auto" w:fill="auto"/>
            <w:noWrap/>
            <w:vAlign w:val="center"/>
          </w:tcPr>
          <w:p w14:paraId="039FE76C">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漂洗性能</w:t>
            </w:r>
          </w:p>
        </w:tc>
        <w:tc>
          <w:tcPr>
            <w:tcW w:w="2693" w:type="dxa"/>
            <w:tcBorders>
              <w:tl2br w:val="nil"/>
              <w:tr2bl w:val="nil"/>
            </w:tcBorders>
            <w:shd w:val="clear" w:color="auto" w:fill="auto"/>
            <w:vAlign w:val="center"/>
          </w:tcPr>
          <w:p w14:paraId="260EE17F">
            <w:pPr>
              <w:snapToGrid w:val="0"/>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4288-2018</w:t>
            </w:r>
          </w:p>
        </w:tc>
      </w:tr>
      <w:tr w14:paraId="0E4B8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11ABD859">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20</w:t>
            </w:r>
          </w:p>
        </w:tc>
        <w:tc>
          <w:tcPr>
            <w:tcW w:w="5152" w:type="dxa"/>
            <w:gridSpan w:val="2"/>
            <w:tcBorders>
              <w:tl2br w:val="nil"/>
              <w:tr2bl w:val="nil"/>
            </w:tcBorders>
            <w:shd w:val="clear" w:color="auto" w:fill="auto"/>
            <w:noWrap/>
            <w:vAlign w:val="center"/>
          </w:tcPr>
          <w:p w14:paraId="54190F96">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脱水率</w:t>
            </w:r>
          </w:p>
        </w:tc>
        <w:tc>
          <w:tcPr>
            <w:tcW w:w="2693" w:type="dxa"/>
            <w:tcBorders>
              <w:tl2br w:val="nil"/>
              <w:tr2bl w:val="nil"/>
            </w:tcBorders>
            <w:shd w:val="clear" w:color="auto" w:fill="auto"/>
            <w:vAlign w:val="center"/>
          </w:tcPr>
          <w:p w14:paraId="204DD6BE">
            <w:pPr>
              <w:snapToGrid w:val="0"/>
              <w:spacing w:line="30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4288-2018</w:t>
            </w:r>
          </w:p>
        </w:tc>
      </w:tr>
    </w:tbl>
    <w:p w14:paraId="05612290">
      <w:pPr>
        <w:snapToGrid w:val="0"/>
        <w:spacing w:line="440" w:lineRule="exact"/>
        <w:ind w:firstLine="420" w:firstLineChars="200"/>
        <w:rPr>
          <w:rFonts w:asciiTheme="minorEastAsia" w:hAnsiTheme="minorEastAsia" w:eastAsiaTheme="minorEastAsia" w:cstheme="minorEastAsia"/>
          <w:color w:val="000000"/>
          <w:szCs w:val="21"/>
        </w:rPr>
      </w:pPr>
    </w:p>
    <w:p w14:paraId="3DE77D4A">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执行企业标准、团体标准、地方标准的产品，检验项目参照上述内容执行。</w:t>
      </w:r>
    </w:p>
    <w:p w14:paraId="4A3D5DC2">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凡是注日期的文件，其随后所有的修改单（不包括勘误的内容）或修订版不适用于本细则。凡是不注日期的文件，其最新版本适用于本细则。</w:t>
      </w:r>
      <w:bookmarkEnd w:id="0"/>
    </w:p>
    <w:p w14:paraId="5DC7BD85">
      <w:pPr>
        <w:adjustRightInd w:val="0"/>
        <w:snapToGrid w:val="0"/>
        <w:spacing w:before="312" w:beforeLines="100" w:after="312" w:afterLines="100" w:line="440" w:lineRule="exact"/>
        <w:rPr>
          <w:rFonts w:asciiTheme="minorEastAsia" w:hAnsiTheme="minorEastAsia" w:eastAsiaTheme="minorEastAsia" w:cstheme="minorEastAsia"/>
          <w:b/>
          <w:bCs/>
          <w:color w:val="000000"/>
          <w:szCs w:val="21"/>
        </w:rPr>
      </w:pPr>
      <w:r>
        <w:rPr>
          <w:rFonts w:hint="eastAsia" w:asciiTheme="minorEastAsia" w:hAnsiTheme="minorEastAsia" w:eastAsiaTheme="minorEastAsia" w:cstheme="minorEastAsia"/>
          <w:b/>
          <w:bCs/>
          <w:color w:val="000000"/>
          <w:szCs w:val="21"/>
        </w:rPr>
        <w:t>3判定规则</w:t>
      </w:r>
    </w:p>
    <w:p w14:paraId="35B95373">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3.1依据标准</w:t>
      </w:r>
    </w:p>
    <w:p w14:paraId="306E1168">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w:t>
      </w:r>
      <w:r>
        <w:rPr>
          <w:rFonts w:asciiTheme="minorEastAsia" w:hAnsiTheme="minorEastAsia" w:eastAsiaTheme="minorEastAsia" w:cstheme="minorEastAsia"/>
          <w:color w:val="000000"/>
          <w:szCs w:val="21"/>
        </w:rPr>
        <w:t>B 4706.1</w:t>
      </w:r>
      <w:r>
        <w:rPr>
          <w:rFonts w:hint="eastAsia" w:ascii="宋体" w:hAnsi="宋体" w:cs="宋体"/>
          <w:color w:val="000000"/>
          <w:szCs w:val="21"/>
        </w:rPr>
        <w:t>-</w:t>
      </w:r>
      <w:r>
        <w:rPr>
          <w:rFonts w:asciiTheme="minorEastAsia" w:hAnsiTheme="minorEastAsia" w:eastAsiaTheme="minorEastAsia" w:cstheme="minorEastAsia"/>
          <w:color w:val="000000"/>
          <w:szCs w:val="21"/>
        </w:rPr>
        <w:t>2005</w:t>
      </w:r>
      <w:r>
        <w:rPr>
          <w:rFonts w:hint="eastAsia" w:asciiTheme="minorEastAsia" w:hAnsiTheme="minorEastAsia" w:eastAsiaTheme="minorEastAsia" w:cstheme="minorEastAsia"/>
          <w:color w:val="000000"/>
          <w:szCs w:val="21"/>
        </w:rPr>
        <w:t>家用和类似用途电器的安全</w:t>
      </w:r>
      <w:r>
        <w:rPr>
          <w:rFonts w:hint="eastAsia" w:asciiTheme="minorEastAsia" w:hAnsiTheme="minorEastAsia" w:eastAsiaTheme="minorEastAsia" w:cstheme="minorEastAsia"/>
          <w:color w:val="000000"/>
          <w:szCs w:val="21"/>
          <w:lang w:val="en-US" w:eastAsia="zh-CN"/>
        </w:rPr>
        <w:t xml:space="preserve"> </w:t>
      </w:r>
      <w:r>
        <w:rPr>
          <w:rFonts w:hint="eastAsia" w:asciiTheme="minorEastAsia" w:hAnsiTheme="minorEastAsia" w:eastAsiaTheme="minorEastAsia" w:cstheme="minorEastAsia"/>
          <w:color w:val="000000"/>
          <w:szCs w:val="21"/>
        </w:rPr>
        <w:t>第1部分：通用要求</w:t>
      </w:r>
    </w:p>
    <w:p w14:paraId="338849F4">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4706.24-2008 家用和类似用途电器的安全 洗衣机的特殊要求</w:t>
      </w:r>
    </w:p>
    <w:p w14:paraId="3981A99A">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4706.26-2008 家用和类似用途电器的安全 离心式脱水机的特殊要求</w:t>
      </w:r>
    </w:p>
    <w:p w14:paraId="6BC9C4C5">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12021.4-2013 电动洗衣机能效水效限定值及等级</w:t>
      </w:r>
    </w:p>
    <w:p w14:paraId="452CA4AE">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GB/T 4288-2018 家用和类似用途电动洗衣机</w:t>
      </w:r>
    </w:p>
    <w:p w14:paraId="6A38F8DC">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44246-2024 家用和类似用途电器、体育用品的电气部分及电玩具 安全技术规范</w:t>
      </w:r>
    </w:p>
    <w:p w14:paraId="26AFF3E1">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GB/T 4706.1-2024 家用和类似用途电器的安全 第1部分:通用要求</w:t>
      </w:r>
    </w:p>
    <w:p w14:paraId="15B1544C">
      <w:pPr>
        <w:snapToGrid w:val="0"/>
        <w:spacing w:line="440" w:lineRule="exact"/>
        <w:ind w:firstLine="420" w:firstLineChars="200"/>
        <w:rPr>
          <w:rFonts w:asciiTheme="minorEastAsia" w:hAnsiTheme="minorEastAsia" w:eastAsiaTheme="minorEastAsia" w:cstheme="minorEastAsia"/>
          <w:color w:val="000000"/>
          <w:szCs w:val="21"/>
        </w:rPr>
      </w:pPr>
      <w:r>
        <w:rPr>
          <w:rFonts w:asciiTheme="minorEastAsia" w:hAnsiTheme="minorEastAsia" w:eastAsiaTheme="minorEastAsia" w:cstheme="minorEastAsia"/>
          <w:color w:val="000000"/>
          <w:szCs w:val="21"/>
        </w:rPr>
        <w:t xml:space="preserve">GB/T 4706.24-2024 </w:t>
      </w:r>
      <w:r>
        <w:rPr>
          <w:rFonts w:hint="eastAsia" w:asciiTheme="minorEastAsia" w:hAnsiTheme="minorEastAsia" w:eastAsiaTheme="minorEastAsia" w:cstheme="minorEastAsia"/>
          <w:color w:val="000000"/>
          <w:szCs w:val="21"/>
        </w:rPr>
        <w:t>家用和类似用途电器的安全 第24部分：洗衣机的特殊要求</w:t>
      </w:r>
    </w:p>
    <w:p w14:paraId="00324326">
      <w:pPr>
        <w:snapToGrid w:val="0"/>
        <w:spacing w:line="440" w:lineRule="exact"/>
        <w:ind w:firstLine="420" w:firstLineChars="200"/>
        <w:rPr>
          <w:rFonts w:asciiTheme="minorEastAsia" w:hAnsiTheme="minorEastAsia" w:eastAsiaTheme="minorEastAsia" w:cstheme="minorEastAsia"/>
          <w:color w:val="000000"/>
          <w:szCs w:val="21"/>
        </w:rPr>
      </w:pPr>
      <w:r>
        <w:rPr>
          <w:rFonts w:asciiTheme="minorEastAsia" w:hAnsiTheme="minorEastAsia" w:eastAsiaTheme="minorEastAsia" w:cstheme="minorEastAsia"/>
          <w:color w:val="000000"/>
          <w:szCs w:val="21"/>
        </w:rPr>
        <w:t xml:space="preserve">GB/T 4706.26-2024 </w:t>
      </w:r>
      <w:r>
        <w:rPr>
          <w:rFonts w:hint="eastAsia" w:asciiTheme="minorEastAsia" w:hAnsiTheme="minorEastAsia" w:eastAsiaTheme="minorEastAsia" w:cstheme="minorEastAsia"/>
          <w:color w:val="000000"/>
          <w:szCs w:val="21"/>
        </w:rPr>
        <w:t>家用和类似用途电器的安全 第26部分：离心式脱水机的特殊要求</w:t>
      </w:r>
    </w:p>
    <w:p w14:paraId="644B3AAA">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现行有效的企业标准、团体标准、地方标准及产品明示质量要求等。</w:t>
      </w:r>
    </w:p>
    <w:p w14:paraId="3E971B9E">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3.2判定原则</w:t>
      </w:r>
    </w:p>
    <w:p w14:paraId="7425D008">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经检验，检验项目全部合格，判定为被抽查产品所检项目未发现不合格；检验项目中任一项或一项以上不合格，判定为被抽查产品不合格。</w:t>
      </w:r>
    </w:p>
    <w:p w14:paraId="69AABACA">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若被检产品明示的质量要求高于本细则中检验项目依据的标准要求时，应按被检产品明示的质量要求判定。</w:t>
      </w:r>
    </w:p>
    <w:p w14:paraId="55CCC933">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若被检产品明示的质量要求低于本细则中检验项目依据的强制性标准要求时，应按照强制性标准要求判定。</w:t>
      </w:r>
    </w:p>
    <w:p w14:paraId="2C4F7FFF">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若被检产品明示的质量要求低于或包含本细则中检验项目依据的推荐性标准要求时，应以被检产品明示的质量要求判定。</w:t>
      </w:r>
    </w:p>
    <w:p w14:paraId="00EE24A5">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若被检产品明示的质量要求缺少本细则中检验项目依据的强制性标准要求时，应按照强制性标准要求判定。</w:t>
      </w:r>
    </w:p>
    <w:p w14:paraId="4B007A99">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若被检产品明示的质量要求缺少本细则中检验项目依据的推荐性标准要求时，该项目不参与判定。</w:t>
      </w:r>
    </w:p>
    <w:p w14:paraId="4DB7433A">
      <w:pPr>
        <w:adjustRightInd w:val="0"/>
        <w:snapToGrid w:val="0"/>
        <w:spacing w:before="312" w:beforeLines="100" w:after="312" w:afterLines="100" w:line="440" w:lineRule="exact"/>
        <w:rPr>
          <w:rFonts w:ascii="宋体" w:hAnsi="宋体" w:cs="宋体"/>
          <w:b/>
          <w:bCs/>
          <w:color w:val="000000"/>
          <w:szCs w:val="21"/>
        </w:rPr>
      </w:pPr>
      <w:r>
        <w:rPr>
          <w:rFonts w:hint="eastAsia" w:ascii="宋体" w:hAnsi="宋体" w:cs="宋体"/>
          <w:b/>
          <w:bCs/>
          <w:color w:val="000000"/>
          <w:szCs w:val="21"/>
        </w:rPr>
        <w:t>4 附则</w:t>
      </w:r>
    </w:p>
    <w:p w14:paraId="73C52EB5">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本细则首次发布。</w:t>
      </w:r>
    </w:p>
    <w:p w14:paraId="44B801FD">
      <w:pPr>
        <w:snapToGrid w:val="0"/>
        <w:spacing w:line="440" w:lineRule="exact"/>
        <w:rPr>
          <w:rFonts w:asciiTheme="minorEastAsia" w:hAnsiTheme="minorEastAsia" w:eastAsiaTheme="minorEastAsia" w:cstheme="minorEastAsia"/>
          <w:color w:val="000000"/>
          <w:szCs w:val="21"/>
        </w:rPr>
      </w:pPr>
    </w:p>
    <w:sectPr>
      <w:headerReference r:id="rId3" w:type="default"/>
      <w:footerReference r:id="rId4" w:type="default"/>
      <w:footerReference r:id="rId5" w:type="even"/>
      <w:pgSz w:w="11906" w:h="16838"/>
      <w:pgMar w:top="1984" w:right="1474" w:bottom="1644" w:left="1474"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方正公文小标宋">
    <w:panose1 w:val="02000500000000000000"/>
    <w:charset w:val="86"/>
    <w:family w:val="auto"/>
    <w:pitch w:val="default"/>
    <w:sig w:usb0="A00002BF" w:usb1="38CF7CFA" w:usb2="00000016" w:usb3="00000000" w:csb0="00040001" w:csb1="00000000"/>
    <w:embedRegular r:id="rId1" w:fontKey="{E111E907-7B15-435E-AA81-9BE45B99F84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EDE29">
    <w:pPr>
      <w:pStyle w:val="4"/>
      <w:spacing w:before="240" w:after="24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F3D06">
    <w:pPr>
      <w:pStyle w:val="4"/>
      <w:framePr w:wrap="around" w:vAnchor="text" w:hAnchor="margin" w:xAlign="center" w:y="1"/>
      <w:spacing w:before="240" w:after="240"/>
      <w:rPr>
        <w:rStyle w:val="8"/>
      </w:rPr>
    </w:pPr>
    <w:r>
      <w:fldChar w:fldCharType="begin"/>
    </w:r>
    <w:r>
      <w:rPr>
        <w:rStyle w:val="8"/>
      </w:rPr>
      <w:instrText xml:space="preserve">PAGE  </w:instrText>
    </w:r>
    <w:r>
      <w:fldChar w:fldCharType="end"/>
    </w:r>
  </w:p>
  <w:p w14:paraId="6DB80091">
    <w:pPr>
      <w:pStyle w:val="4"/>
      <w:spacing w:before="240" w:after="240"/>
      <w:ind w:right="360"/>
    </w:pPr>
  </w:p>
  <w:p w14:paraId="67D4FC36">
    <w:pPr>
      <w:spacing w:before="240" w:after="24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CB4E3">
    <w:pPr>
      <w:pStyle w:val="5"/>
      <w:pBdr>
        <w:bottom w:val="none" w:color="auto" w:sz="0" w:space="0"/>
      </w:pBdr>
      <w:spacing w:before="240" w:after="240"/>
    </w:pPr>
  </w:p>
  <w:p w14:paraId="2AE6C7C8">
    <w:pP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ZkZWMzMDgyMzMzM2IxNDRkZGUwNjQ2NjczNjQzOTQifQ=="/>
  </w:docVars>
  <w:rsids>
    <w:rsidRoot w:val="00721A26"/>
    <w:rsid w:val="00061FFC"/>
    <w:rsid w:val="000A328F"/>
    <w:rsid w:val="000C0255"/>
    <w:rsid w:val="000C0B5F"/>
    <w:rsid w:val="00137F68"/>
    <w:rsid w:val="00192CC1"/>
    <w:rsid w:val="001A6E94"/>
    <w:rsid w:val="001F21AA"/>
    <w:rsid w:val="00256A26"/>
    <w:rsid w:val="0028155A"/>
    <w:rsid w:val="00304E23"/>
    <w:rsid w:val="003B483B"/>
    <w:rsid w:val="003C376A"/>
    <w:rsid w:val="00464D45"/>
    <w:rsid w:val="004D7A90"/>
    <w:rsid w:val="00534838"/>
    <w:rsid w:val="00580FC0"/>
    <w:rsid w:val="005851B8"/>
    <w:rsid w:val="005B627D"/>
    <w:rsid w:val="005C65F9"/>
    <w:rsid w:val="00607940"/>
    <w:rsid w:val="006866F2"/>
    <w:rsid w:val="00721A26"/>
    <w:rsid w:val="007B568F"/>
    <w:rsid w:val="007C33E2"/>
    <w:rsid w:val="007E60F7"/>
    <w:rsid w:val="00803FF8"/>
    <w:rsid w:val="00847012"/>
    <w:rsid w:val="008B44CA"/>
    <w:rsid w:val="008B574A"/>
    <w:rsid w:val="008E3BA8"/>
    <w:rsid w:val="00901B16"/>
    <w:rsid w:val="0090650E"/>
    <w:rsid w:val="00936E78"/>
    <w:rsid w:val="009A09A9"/>
    <w:rsid w:val="00AF5CB6"/>
    <w:rsid w:val="00B05C20"/>
    <w:rsid w:val="00B3729A"/>
    <w:rsid w:val="00B55D43"/>
    <w:rsid w:val="00BE1FA2"/>
    <w:rsid w:val="00C45ECD"/>
    <w:rsid w:val="00CA676E"/>
    <w:rsid w:val="00CC7A98"/>
    <w:rsid w:val="00F539F4"/>
    <w:rsid w:val="00F81913"/>
    <w:rsid w:val="00FF7840"/>
    <w:rsid w:val="05BC04C3"/>
    <w:rsid w:val="088C7A39"/>
    <w:rsid w:val="0E767C99"/>
    <w:rsid w:val="12C63264"/>
    <w:rsid w:val="165D4F05"/>
    <w:rsid w:val="18155A97"/>
    <w:rsid w:val="1A600CEF"/>
    <w:rsid w:val="26E06370"/>
    <w:rsid w:val="2DAB1A85"/>
    <w:rsid w:val="348471DB"/>
    <w:rsid w:val="35610144"/>
    <w:rsid w:val="3AED2B51"/>
    <w:rsid w:val="3C6C7BA2"/>
    <w:rsid w:val="3E4F1708"/>
    <w:rsid w:val="405F6613"/>
    <w:rsid w:val="419D2EDC"/>
    <w:rsid w:val="454079F1"/>
    <w:rsid w:val="47D840D9"/>
    <w:rsid w:val="50BE5FC4"/>
    <w:rsid w:val="5628010D"/>
    <w:rsid w:val="64EF00E5"/>
    <w:rsid w:val="65C62F5D"/>
    <w:rsid w:val="65DC302A"/>
    <w:rsid w:val="684240AB"/>
    <w:rsid w:val="6DA16ED7"/>
    <w:rsid w:val="71955CC9"/>
    <w:rsid w:val="719C2B37"/>
    <w:rsid w:val="78DA2B92"/>
    <w:rsid w:val="7DF729A7"/>
    <w:rsid w:val="EED7258F"/>
    <w:rsid w:val="F6FF5BB5"/>
    <w:rsid w:val="FFBEA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semiHidden/>
    <w:unhideWhenUsed/>
    <w:qFormat/>
    <w:uiPriority w:val="9"/>
    <w:pPr>
      <w:spacing w:beforeAutospacing="1" w:afterAutospacing="1"/>
      <w:jc w:val="left"/>
      <w:outlineLvl w:val="2"/>
    </w:pPr>
    <w:rPr>
      <w:rFonts w:hint="eastAsia" w:ascii="宋体" w:hAnsi="宋体"/>
      <w:b/>
      <w:bCs/>
      <w:kern w:val="0"/>
      <w:sz w:val="27"/>
      <w:szCs w:val="27"/>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ind w:firstLine="600" w:firstLineChars="200"/>
    </w:pPr>
    <w:rPr>
      <w:rFonts w:eastAsia="仿宋_GB2312"/>
      <w:sz w:val="30"/>
    </w:r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autoRedefine/>
    <w:qFormat/>
    <w:uiPriority w:val="0"/>
  </w:style>
  <w:style w:type="character" w:customStyle="1" w:styleId="9">
    <w:name w:val="页眉 字符"/>
    <w:basedOn w:val="7"/>
    <w:link w:val="5"/>
    <w:autoRedefine/>
    <w:semiHidden/>
    <w:qFormat/>
    <w:uiPriority w:val="99"/>
    <w:rPr>
      <w:sz w:val="18"/>
      <w:szCs w:val="18"/>
    </w:rPr>
  </w:style>
  <w:style w:type="character" w:customStyle="1" w:styleId="10">
    <w:name w:val="页脚 字符"/>
    <w:basedOn w:val="7"/>
    <w:link w:val="4"/>
    <w:autoRedefine/>
    <w:qFormat/>
    <w:uiPriority w:val="99"/>
    <w:rPr>
      <w:sz w:val="18"/>
      <w:szCs w:val="18"/>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rPr>
      <w:rFonts w:ascii="宋体" w:hAnsi="宋体" w:cs="宋体"/>
      <w:sz w:val="20"/>
      <w:szCs w:val="20"/>
      <w:lang w:eastAsia="en-US"/>
    </w:rPr>
  </w:style>
  <w:style w:type="paragraph" w:styleId="13">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5</Pages>
  <Words>1187</Words>
  <Characters>2649</Characters>
  <Lines>21</Lines>
  <Paragraphs>5</Paragraphs>
  <TotalTime>31</TotalTime>
  <ScaleCrop>false</ScaleCrop>
  <LinksUpToDate>false</LinksUpToDate>
  <CharactersWithSpaces>2781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2024-04-23T02:14:00Z</dcterms:created>
  <dc:creator>微软用户</dc:creator>
  <cp:lastModifiedBy>企业用户_1137131855</cp:lastModifiedBy>
  <dcterms:modified xsi:type="dcterms:W3CDTF">2025-06-19T00:12:10Z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78E1853BFA5F4F0197792BDDC81A8694_13</vt:lpwstr>
  </property>
  <property fmtid="{D5CDD505-2E9C-101B-9397-08002B2CF9AE}" pid="4" name="KSOTemplateDocerSaveRecord">
    <vt:lpwstr>eyJoZGlkIjoiZGZkZWMzMDgyMzMzM2IxNDRkZGUwNjQ2NjczNjQzOTQiLCJ1c2VySWQiOiIxNjMxODUyMjg5In0=</vt:lpwstr>
  </property>
</Properties>
</file>