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BEFA7">
      <w:pPr>
        <w:keepNext w:val="0"/>
        <w:keepLines w:val="0"/>
        <w:pageBreakBefore w:val="0"/>
        <w:kinsoku/>
        <w:wordWrap/>
        <w:overflowPunct w:val="0"/>
        <w:topLinePunct w:val="0"/>
        <w:bidi w:val="0"/>
        <w:snapToGrid w:val="0"/>
        <w:spacing w:line="440" w:lineRule="exact"/>
        <w:ind w:left="0"/>
        <w:jc w:val="center"/>
        <w:rPr>
          <w:rFonts w:hint="eastAsia" w:ascii="方正小标宋简体" w:eastAsia="方正小标宋简体"/>
          <w:sz w:val="36"/>
          <w:szCs w:val="36"/>
          <w:lang w:eastAsia="zh-CN"/>
        </w:rPr>
      </w:pPr>
      <w:r>
        <w:rPr>
          <w:rFonts w:hint="eastAsia" w:ascii="方正小标宋简体" w:hAnsi="宋体" w:eastAsia="方正小标宋简体" w:cs="宋体"/>
          <w:sz w:val="36"/>
          <w:szCs w:val="36"/>
          <w:lang w:eastAsia="zh-CN"/>
        </w:rPr>
        <w:t>西藏自治区</w:t>
      </w:r>
      <w:r>
        <w:rPr>
          <w:rFonts w:hint="eastAsia" w:ascii="方正小标宋简体" w:hAnsi="宋体" w:eastAsia="方正小标宋简体" w:cs="宋体"/>
          <w:b w:val="0"/>
          <w:bCs w:val="0"/>
          <w:sz w:val="36"/>
          <w:szCs w:val="36"/>
          <w:lang w:eastAsia="zh-CN"/>
        </w:rPr>
        <w:t>铝合金建筑型材</w:t>
      </w:r>
      <w:r>
        <w:rPr>
          <w:rFonts w:hint="eastAsia" w:ascii="方正小标宋简体" w:hAnsi="宋体" w:eastAsia="方正小标宋简体" w:cs="宋体"/>
          <w:sz w:val="36"/>
          <w:szCs w:val="36"/>
          <w:lang w:eastAsia="zh-CN"/>
        </w:rPr>
        <w:t>产品质量监督抽查实施细则</w:t>
      </w:r>
    </w:p>
    <w:p w14:paraId="2B2884FF">
      <w:pPr>
        <w:keepNext w:val="0"/>
        <w:keepLines w:val="0"/>
        <w:pageBreakBefore w:val="0"/>
        <w:kinsoku/>
        <w:wordWrap/>
        <w:overflowPunct w:val="0"/>
        <w:topLinePunct w:val="0"/>
        <w:bidi w:val="0"/>
        <w:snapToGrid w:val="0"/>
        <w:spacing w:line="440" w:lineRule="exact"/>
        <w:ind w:left="0"/>
        <w:jc w:val="center"/>
        <w:rPr>
          <w:rFonts w:hint="eastAsia" w:ascii="方正小标宋简体" w:eastAsia="方正小标宋简体"/>
          <w:sz w:val="36"/>
          <w:szCs w:val="36"/>
        </w:rPr>
      </w:pPr>
      <w:r>
        <w:rPr>
          <w:rFonts w:hint="eastAsia" w:ascii="方正小标宋简体" w:hAnsi="宋体" w:eastAsia="方正小标宋简体" w:cs="宋体"/>
          <w:sz w:val="36"/>
          <w:szCs w:val="36"/>
        </w:rPr>
        <w:t>（</w:t>
      </w:r>
      <w:r>
        <w:rPr>
          <w:rFonts w:hint="eastAsia" w:ascii="方正小标宋简体" w:eastAsia="方正小标宋简体"/>
          <w:sz w:val="36"/>
          <w:szCs w:val="36"/>
        </w:rPr>
        <w:t>2025</w:t>
      </w:r>
      <w:bookmarkStart w:id="0" w:name="_GoBack"/>
      <w:bookmarkEnd w:id="0"/>
      <w:r>
        <w:rPr>
          <w:rFonts w:hint="eastAsia" w:ascii="方正小标宋简体" w:hAnsi="宋体" w:eastAsia="方正小标宋简体" w:cs="宋体"/>
          <w:sz w:val="36"/>
          <w:szCs w:val="36"/>
        </w:rPr>
        <w:t>版）</w:t>
      </w:r>
    </w:p>
    <w:p w14:paraId="032B1D07">
      <w:pPr>
        <w:keepNext w:val="0"/>
        <w:keepLines w:val="0"/>
        <w:pageBreakBefore w:val="0"/>
        <w:kinsoku/>
        <w:wordWrap/>
        <w:overflowPunct w:val="0"/>
        <w:topLinePunct w:val="0"/>
        <w:bidi w:val="0"/>
        <w:snapToGrid w:val="0"/>
        <w:spacing w:line="440" w:lineRule="exact"/>
        <w:ind w:left="0"/>
        <w:rPr>
          <w:lang w:eastAsia="zh-CN"/>
        </w:rPr>
      </w:pPr>
    </w:p>
    <w:p w14:paraId="051B8B8C">
      <w:pPr>
        <w:keepNext w:val="0"/>
        <w:keepLines w:val="0"/>
        <w:pageBreakBefore w:val="0"/>
        <w:widowControl w:val="0"/>
        <w:kinsoku/>
        <w:wordWrap/>
        <w:overflowPunct w:val="0"/>
        <w:topLinePunct w:val="0"/>
        <w:autoSpaceDE/>
        <w:autoSpaceDN/>
        <w:bidi w:val="0"/>
        <w:adjustRightInd/>
        <w:snapToGrid w:val="0"/>
        <w:spacing w:line="440" w:lineRule="exact"/>
        <w:ind w:left="0"/>
        <w:jc w:val="both"/>
        <w:textAlignment w:val="auto"/>
        <w:rPr>
          <w:rFonts w:ascii="黑体" w:hAnsi="黑体" w:eastAsia="黑体" w:cs="Times New Roman"/>
          <w:snapToGrid/>
          <w:kern w:val="2"/>
          <w:lang w:eastAsia="zh-CN"/>
        </w:rPr>
      </w:pPr>
      <w:r>
        <w:rPr>
          <w:rFonts w:ascii="黑体" w:hAnsi="黑体" w:eastAsia="黑体" w:cs="Times New Roman"/>
          <w:snapToGrid/>
          <w:kern w:val="2"/>
          <w:lang w:eastAsia="zh-CN"/>
        </w:rPr>
        <w:t>1  抽样方法</w:t>
      </w:r>
    </w:p>
    <w:p w14:paraId="43A841C9">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color w:val="000000"/>
          <w:szCs w:val="21"/>
        </w:rPr>
      </w:pPr>
      <w:r>
        <w:rPr>
          <w:rFonts w:hint="eastAsia" w:ascii="宋体" w:hAnsi="宋体" w:eastAsia="宋体" w:cs="宋体"/>
          <w:color w:val="000000"/>
          <w:szCs w:val="21"/>
        </w:rPr>
        <w:t>以随机抽样的方式在被抽样生产者、销售者的待销产品中抽取。</w:t>
      </w:r>
    </w:p>
    <w:p w14:paraId="756D812A">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color w:val="000000"/>
          <w:szCs w:val="21"/>
        </w:rPr>
      </w:pPr>
      <w:r>
        <w:rPr>
          <w:rFonts w:hint="eastAsia" w:ascii="宋体" w:hAnsi="宋体" w:eastAsia="宋体" w:cs="宋体"/>
          <w:color w:val="000000"/>
          <w:szCs w:val="21"/>
        </w:rPr>
        <w:t>随机数一般可使用随机数表等方法产生。</w:t>
      </w:r>
    </w:p>
    <w:p w14:paraId="071870B3">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color w:val="000000"/>
          <w:szCs w:val="21"/>
        </w:rPr>
      </w:pPr>
      <w:r>
        <w:rPr>
          <w:rFonts w:hint="eastAsia" w:ascii="宋体" w:hAnsi="宋体" w:eastAsia="宋体" w:cs="宋体"/>
          <w:color w:val="000000"/>
          <w:szCs w:val="21"/>
        </w:rPr>
        <w:t>每批次产品抽取6根型材。检验样品和备用样品均分别从6根型材上截取12段（1000mm/段），6段为检验样品，6段为备用样品。</w:t>
      </w:r>
    </w:p>
    <w:p w14:paraId="332CBC56">
      <w:pPr>
        <w:keepNext w:val="0"/>
        <w:keepLines w:val="0"/>
        <w:pageBreakBefore w:val="0"/>
        <w:widowControl w:val="0"/>
        <w:kinsoku/>
        <w:wordWrap/>
        <w:overflowPunct w:val="0"/>
        <w:topLinePunct w:val="0"/>
        <w:autoSpaceDE/>
        <w:autoSpaceDN/>
        <w:bidi w:val="0"/>
        <w:adjustRightInd/>
        <w:snapToGrid w:val="0"/>
        <w:spacing w:line="440" w:lineRule="exact"/>
        <w:ind w:left="0"/>
        <w:jc w:val="both"/>
        <w:textAlignment w:val="auto"/>
        <w:rPr>
          <w:rFonts w:ascii="黑体" w:hAnsi="黑体" w:eastAsia="黑体" w:cs="Times New Roman"/>
          <w:snapToGrid/>
          <w:kern w:val="2"/>
          <w:lang w:eastAsia="zh-CN"/>
        </w:rPr>
      </w:pPr>
    </w:p>
    <w:p w14:paraId="75805D70">
      <w:pPr>
        <w:keepNext w:val="0"/>
        <w:keepLines w:val="0"/>
        <w:pageBreakBefore w:val="0"/>
        <w:widowControl w:val="0"/>
        <w:kinsoku/>
        <w:wordWrap/>
        <w:overflowPunct w:val="0"/>
        <w:topLinePunct w:val="0"/>
        <w:autoSpaceDE/>
        <w:autoSpaceDN/>
        <w:bidi w:val="0"/>
        <w:adjustRightInd/>
        <w:snapToGrid w:val="0"/>
        <w:spacing w:line="440" w:lineRule="exact"/>
        <w:ind w:left="0"/>
        <w:jc w:val="both"/>
        <w:textAlignment w:val="auto"/>
        <w:rPr>
          <w:rFonts w:ascii="黑体" w:hAnsi="黑体" w:eastAsia="黑体" w:cs="Times New Roman"/>
          <w:snapToGrid/>
          <w:kern w:val="2"/>
          <w:lang w:eastAsia="zh-CN"/>
        </w:rPr>
      </w:pPr>
      <w:r>
        <w:rPr>
          <w:rFonts w:ascii="黑体" w:hAnsi="黑体" w:eastAsia="黑体" w:cs="Times New Roman"/>
          <w:snapToGrid/>
          <w:kern w:val="2"/>
          <w:lang w:eastAsia="zh-CN"/>
        </w:rPr>
        <w:t>2  检验依据</w:t>
      </w:r>
    </w:p>
    <w:p w14:paraId="256E3C6F">
      <w:pPr>
        <w:keepNext w:val="0"/>
        <w:keepLines w:val="0"/>
        <w:pageBreakBefore w:val="0"/>
        <w:kinsoku/>
        <w:wordWrap/>
        <w:overflowPunct w:val="0"/>
        <w:topLinePunct w:val="0"/>
        <w:bidi w:val="0"/>
        <w:adjustRightInd w:val="0"/>
        <w:snapToGrid w:val="0"/>
        <w:spacing w:line="440" w:lineRule="exact"/>
        <w:ind w:left="0"/>
        <w:jc w:val="center"/>
        <w:rPr>
          <w:rFonts w:hint="eastAsia" w:ascii="宋体" w:hAnsi="宋体" w:eastAsia="宋体" w:cs="宋体"/>
          <w:sz w:val="21"/>
          <w:szCs w:val="21"/>
        </w:rPr>
      </w:pPr>
      <w:r>
        <w:rPr>
          <w:rFonts w:hint="eastAsia" w:ascii="宋体" w:hAnsi="宋体" w:eastAsia="宋体" w:cs="宋体"/>
          <w:sz w:val="21"/>
          <w:szCs w:val="21"/>
        </w:rPr>
        <w:t>表1 阳极氧化型材</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1"/>
        <w:gridCol w:w="1463"/>
        <w:gridCol w:w="3508"/>
        <w:gridCol w:w="3262"/>
      </w:tblGrid>
      <w:tr w14:paraId="054F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noWrap w:val="0"/>
            <w:vAlign w:val="center"/>
          </w:tcPr>
          <w:p w14:paraId="6D9BA98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序号</w:t>
            </w:r>
          </w:p>
        </w:tc>
        <w:tc>
          <w:tcPr>
            <w:tcW w:w="2708" w:type="pct"/>
            <w:gridSpan w:val="2"/>
            <w:noWrap w:val="0"/>
            <w:vAlign w:val="center"/>
          </w:tcPr>
          <w:p w14:paraId="6ED1168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1777" w:type="pct"/>
            <w:noWrap w:val="0"/>
            <w:vAlign w:val="center"/>
          </w:tcPr>
          <w:p w14:paraId="4A5E605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检验方法</w:t>
            </w:r>
          </w:p>
        </w:tc>
      </w:tr>
      <w:tr w14:paraId="59EA1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restart"/>
            <w:noWrap w:val="0"/>
            <w:vAlign w:val="center"/>
          </w:tcPr>
          <w:p w14:paraId="27E4104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797" w:type="pct"/>
            <w:vMerge w:val="restart"/>
            <w:noWrap w:val="0"/>
            <w:vAlign w:val="center"/>
          </w:tcPr>
          <w:p w14:paraId="227BF3F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化学成分</w:t>
            </w:r>
          </w:p>
        </w:tc>
        <w:tc>
          <w:tcPr>
            <w:tcW w:w="1911" w:type="pct"/>
            <w:noWrap w:val="0"/>
            <w:vAlign w:val="center"/>
          </w:tcPr>
          <w:p w14:paraId="6521F67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Si</w:t>
            </w:r>
          </w:p>
        </w:tc>
        <w:tc>
          <w:tcPr>
            <w:tcW w:w="1777" w:type="pct"/>
            <w:noWrap w:val="0"/>
            <w:vAlign w:val="center"/>
          </w:tcPr>
          <w:p w14:paraId="3588C41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5237.2—2017</w:t>
            </w:r>
          </w:p>
          <w:p w14:paraId="1CB9C62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3EE490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20975.5—2020</w:t>
            </w:r>
          </w:p>
          <w:p w14:paraId="52D6168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2C1F334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72F84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28121D8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3334FAC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911" w:type="pct"/>
            <w:noWrap w:val="0"/>
            <w:vAlign w:val="center"/>
          </w:tcPr>
          <w:p w14:paraId="07A1C1C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Fe</w:t>
            </w:r>
          </w:p>
        </w:tc>
        <w:tc>
          <w:tcPr>
            <w:tcW w:w="1777" w:type="pct"/>
            <w:noWrap w:val="0"/>
            <w:vAlign w:val="center"/>
          </w:tcPr>
          <w:p w14:paraId="25E11FF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5237.2—2017</w:t>
            </w:r>
          </w:p>
          <w:p w14:paraId="0BE6E77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145E17C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20975.4—2020</w:t>
            </w:r>
          </w:p>
          <w:p w14:paraId="2C48E5E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0A56B0A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7066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1A07E61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1D013875">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911" w:type="pct"/>
            <w:noWrap w:val="0"/>
            <w:vAlign w:val="center"/>
          </w:tcPr>
          <w:p w14:paraId="0723063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Cu</w:t>
            </w:r>
          </w:p>
        </w:tc>
        <w:tc>
          <w:tcPr>
            <w:tcW w:w="1777" w:type="pct"/>
            <w:noWrap w:val="0"/>
            <w:vAlign w:val="center"/>
          </w:tcPr>
          <w:p w14:paraId="32665B0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5237.2—2017</w:t>
            </w:r>
          </w:p>
          <w:p w14:paraId="334B622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50B0CEB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20975.3—2020</w:t>
            </w:r>
          </w:p>
          <w:p w14:paraId="1810A65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4E18307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6E507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1A46E39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534AAD4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911" w:type="pct"/>
            <w:noWrap w:val="0"/>
            <w:vAlign w:val="center"/>
          </w:tcPr>
          <w:p w14:paraId="14A3221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Mn</w:t>
            </w:r>
          </w:p>
        </w:tc>
        <w:tc>
          <w:tcPr>
            <w:tcW w:w="1777" w:type="pct"/>
            <w:noWrap w:val="0"/>
            <w:vAlign w:val="center"/>
          </w:tcPr>
          <w:p w14:paraId="079834D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5237.2—2017</w:t>
            </w:r>
          </w:p>
          <w:p w14:paraId="198AC3E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780B7E5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20975.7—2020</w:t>
            </w:r>
          </w:p>
          <w:p w14:paraId="50946F8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17046D8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4FCF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33954B4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57033F7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911" w:type="pct"/>
            <w:noWrap w:val="0"/>
            <w:vAlign w:val="center"/>
          </w:tcPr>
          <w:p w14:paraId="3FC7EB3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Mg</w:t>
            </w:r>
          </w:p>
        </w:tc>
        <w:tc>
          <w:tcPr>
            <w:tcW w:w="1777" w:type="pct"/>
            <w:noWrap w:val="0"/>
            <w:vAlign w:val="center"/>
          </w:tcPr>
          <w:p w14:paraId="4AFA24B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5237.2—2017</w:t>
            </w:r>
          </w:p>
          <w:p w14:paraId="0793B46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A742F3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20975.16—2020</w:t>
            </w:r>
          </w:p>
          <w:p w14:paraId="2CD05F1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177F05E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5E89A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69BCE6F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3F81B91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911" w:type="pct"/>
            <w:noWrap w:val="0"/>
            <w:vAlign w:val="center"/>
          </w:tcPr>
          <w:p w14:paraId="7824D62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Cr</w:t>
            </w:r>
          </w:p>
        </w:tc>
        <w:tc>
          <w:tcPr>
            <w:tcW w:w="1777" w:type="pct"/>
            <w:noWrap w:val="0"/>
            <w:vAlign w:val="center"/>
          </w:tcPr>
          <w:p w14:paraId="1216D9E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5237.2—2017</w:t>
            </w:r>
          </w:p>
          <w:p w14:paraId="0735879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69C4EBC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20975.18—2020</w:t>
            </w:r>
          </w:p>
          <w:p w14:paraId="65C1B65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3E1544E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2C7AB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7A0E02F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3092248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911" w:type="pct"/>
            <w:noWrap w:val="0"/>
            <w:vAlign w:val="center"/>
          </w:tcPr>
          <w:p w14:paraId="59C690B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Zn</w:t>
            </w:r>
          </w:p>
        </w:tc>
        <w:tc>
          <w:tcPr>
            <w:tcW w:w="1777" w:type="pct"/>
            <w:noWrap w:val="0"/>
            <w:vAlign w:val="center"/>
          </w:tcPr>
          <w:p w14:paraId="3973F07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5237.2—2017</w:t>
            </w:r>
          </w:p>
          <w:p w14:paraId="0EC2C83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27E8638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20975.8—2020</w:t>
            </w:r>
          </w:p>
          <w:p w14:paraId="308DF13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7DB946B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589B9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300C35C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0674364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911" w:type="pct"/>
            <w:noWrap w:val="0"/>
            <w:vAlign w:val="center"/>
          </w:tcPr>
          <w:p w14:paraId="02026DD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Ti</w:t>
            </w:r>
          </w:p>
        </w:tc>
        <w:tc>
          <w:tcPr>
            <w:tcW w:w="1777" w:type="pct"/>
            <w:noWrap w:val="0"/>
            <w:vAlign w:val="center"/>
          </w:tcPr>
          <w:p w14:paraId="646C8F1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5237.2—2017</w:t>
            </w:r>
          </w:p>
          <w:p w14:paraId="5220B1B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3AAFA03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20975.12—2020</w:t>
            </w:r>
          </w:p>
          <w:p w14:paraId="30FA244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4F21127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43CA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restart"/>
            <w:noWrap w:val="0"/>
            <w:vAlign w:val="center"/>
          </w:tcPr>
          <w:p w14:paraId="5091739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797" w:type="pct"/>
            <w:vMerge w:val="restart"/>
            <w:noWrap w:val="0"/>
            <w:vAlign w:val="center"/>
          </w:tcPr>
          <w:p w14:paraId="1CA0CD0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力学性能</w:t>
            </w:r>
          </w:p>
        </w:tc>
        <w:tc>
          <w:tcPr>
            <w:tcW w:w="1911" w:type="pct"/>
            <w:noWrap w:val="0"/>
            <w:vAlign w:val="center"/>
          </w:tcPr>
          <w:p w14:paraId="44F739D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抗拉强度 R</w:t>
            </w:r>
            <w:r>
              <w:rPr>
                <w:rFonts w:hint="eastAsia" w:ascii="宋体" w:hAnsi="宋体" w:eastAsia="宋体" w:cs="宋体"/>
                <w:sz w:val="21"/>
                <w:szCs w:val="21"/>
                <w:vertAlign w:val="subscript"/>
              </w:rPr>
              <w:t>m</w:t>
            </w:r>
          </w:p>
        </w:tc>
        <w:tc>
          <w:tcPr>
            <w:tcW w:w="1777" w:type="pct"/>
            <w:noWrap w:val="0"/>
            <w:vAlign w:val="center"/>
          </w:tcPr>
          <w:p w14:paraId="42E0DD2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6BE84F4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1AF8B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01FBDEA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2371C99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911" w:type="pct"/>
            <w:noWrap w:val="0"/>
            <w:vAlign w:val="center"/>
          </w:tcPr>
          <w:p w14:paraId="5C3FA4A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规定非比例延伸强度 R</w:t>
            </w:r>
            <w:r>
              <w:rPr>
                <w:rFonts w:hint="eastAsia" w:ascii="宋体" w:hAnsi="宋体" w:eastAsia="宋体" w:cs="宋体"/>
                <w:sz w:val="21"/>
                <w:szCs w:val="21"/>
                <w:vertAlign w:val="subscript"/>
              </w:rPr>
              <w:t>p0.2</w:t>
            </w:r>
          </w:p>
        </w:tc>
        <w:tc>
          <w:tcPr>
            <w:tcW w:w="1777" w:type="pct"/>
            <w:noWrap w:val="0"/>
            <w:vAlign w:val="center"/>
          </w:tcPr>
          <w:p w14:paraId="6BA1773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7640B7C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0D67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20072FB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324A58A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911" w:type="pct"/>
            <w:noWrap w:val="0"/>
            <w:vAlign w:val="center"/>
          </w:tcPr>
          <w:p w14:paraId="50BBFB1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断后伸长率 A</w:t>
            </w:r>
            <w:r>
              <w:rPr>
                <w:rFonts w:hint="eastAsia" w:ascii="宋体" w:hAnsi="宋体" w:eastAsia="宋体" w:cs="宋体"/>
                <w:sz w:val="21"/>
                <w:szCs w:val="21"/>
                <w:vertAlign w:val="subscript"/>
              </w:rPr>
              <w:t>50mm</w:t>
            </w:r>
          </w:p>
        </w:tc>
        <w:tc>
          <w:tcPr>
            <w:tcW w:w="1777" w:type="pct"/>
            <w:noWrap w:val="0"/>
            <w:vAlign w:val="center"/>
          </w:tcPr>
          <w:p w14:paraId="30F6D80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3F25554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6C241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noWrap w:val="0"/>
            <w:vAlign w:val="center"/>
          </w:tcPr>
          <w:p w14:paraId="2E6E30C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797" w:type="pct"/>
            <w:noWrap w:val="0"/>
            <w:vAlign w:val="center"/>
          </w:tcPr>
          <w:p w14:paraId="30095C4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壁厚尺寸</w:t>
            </w:r>
          </w:p>
        </w:tc>
        <w:tc>
          <w:tcPr>
            <w:tcW w:w="1911" w:type="pct"/>
            <w:noWrap w:val="0"/>
            <w:vAlign w:val="center"/>
          </w:tcPr>
          <w:p w14:paraId="39D31E0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壁厚偏差</w:t>
            </w:r>
          </w:p>
        </w:tc>
        <w:tc>
          <w:tcPr>
            <w:tcW w:w="1777" w:type="pct"/>
            <w:noWrap w:val="0"/>
            <w:vAlign w:val="center"/>
          </w:tcPr>
          <w:p w14:paraId="6D77AEE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5237.2—2017</w:t>
            </w:r>
          </w:p>
          <w:p w14:paraId="4D15FFB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tc>
      </w:tr>
      <w:tr w14:paraId="386C8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restart"/>
            <w:noWrap w:val="0"/>
            <w:vAlign w:val="center"/>
          </w:tcPr>
          <w:p w14:paraId="105543E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4</w:t>
            </w:r>
          </w:p>
        </w:tc>
        <w:tc>
          <w:tcPr>
            <w:tcW w:w="797" w:type="pct"/>
            <w:vMerge w:val="restart"/>
            <w:noWrap w:val="0"/>
            <w:vAlign w:val="center"/>
          </w:tcPr>
          <w:p w14:paraId="6B38418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膜层性能</w:t>
            </w:r>
          </w:p>
        </w:tc>
        <w:tc>
          <w:tcPr>
            <w:tcW w:w="1911" w:type="pct"/>
            <w:noWrap w:val="0"/>
            <w:vAlign w:val="center"/>
          </w:tcPr>
          <w:p w14:paraId="5D0CFC5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局部膜厚</w:t>
            </w:r>
          </w:p>
        </w:tc>
        <w:tc>
          <w:tcPr>
            <w:tcW w:w="1777" w:type="pct"/>
            <w:noWrap w:val="0"/>
            <w:vAlign w:val="center"/>
          </w:tcPr>
          <w:p w14:paraId="54B9892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8014.1—2005</w:t>
            </w:r>
          </w:p>
          <w:p w14:paraId="2BF8487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4957—2003</w:t>
            </w:r>
          </w:p>
          <w:p w14:paraId="2D9DAAC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6462—2005</w:t>
            </w:r>
          </w:p>
        </w:tc>
      </w:tr>
      <w:tr w14:paraId="35C9A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13" w:type="pct"/>
            <w:vMerge w:val="continue"/>
            <w:noWrap w:val="0"/>
            <w:vAlign w:val="center"/>
          </w:tcPr>
          <w:p w14:paraId="0F48711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797" w:type="pct"/>
            <w:vMerge w:val="continue"/>
            <w:noWrap w:val="0"/>
            <w:vAlign w:val="center"/>
          </w:tcPr>
          <w:p w14:paraId="082699D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911" w:type="pct"/>
            <w:noWrap w:val="0"/>
            <w:vAlign w:val="center"/>
          </w:tcPr>
          <w:p w14:paraId="4E82C66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平均膜厚</w:t>
            </w:r>
          </w:p>
        </w:tc>
        <w:tc>
          <w:tcPr>
            <w:tcW w:w="1777" w:type="pct"/>
            <w:noWrap w:val="0"/>
            <w:vAlign w:val="center"/>
          </w:tcPr>
          <w:p w14:paraId="6FA6FF7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8014.1—2005</w:t>
            </w:r>
          </w:p>
          <w:p w14:paraId="633208E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4957—2003</w:t>
            </w:r>
          </w:p>
          <w:p w14:paraId="1960E90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6462—2005</w:t>
            </w:r>
          </w:p>
        </w:tc>
      </w:tr>
    </w:tbl>
    <w:p w14:paraId="55935B19">
      <w:pPr>
        <w:keepNext w:val="0"/>
        <w:keepLines w:val="0"/>
        <w:pageBreakBefore w:val="0"/>
        <w:kinsoku/>
        <w:wordWrap/>
        <w:overflowPunct w:val="0"/>
        <w:topLinePunct w:val="0"/>
        <w:bidi w:val="0"/>
        <w:adjustRightInd w:val="0"/>
        <w:snapToGrid w:val="0"/>
        <w:spacing w:line="440" w:lineRule="exact"/>
        <w:ind w:left="0"/>
        <w:jc w:val="center"/>
        <w:rPr>
          <w:rFonts w:hint="eastAsia" w:ascii="宋体" w:hAnsi="宋体" w:eastAsia="宋体" w:cs="宋体"/>
          <w:sz w:val="21"/>
          <w:szCs w:val="21"/>
        </w:rPr>
      </w:pPr>
      <w:r>
        <w:rPr>
          <w:rFonts w:hint="eastAsia" w:ascii="宋体" w:hAnsi="宋体" w:eastAsia="宋体" w:cs="宋体"/>
          <w:sz w:val="21"/>
          <w:szCs w:val="21"/>
        </w:rPr>
        <w:t>表2 电泳涂漆型材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1483"/>
        <w:gridCol w:w="3499"/>
        <w:gridCol w:w="3255"/>
      </w:tblGrid>
      <w:tr w14:paraId="5CD7B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noWrap w:val="0"/>
            <w:vAlign w:val="center"/>
          </w:tcPr>
          <w:p w14:paraId="4CC661F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序号</w:t>
            </w:r>
          </w:p>
        </w:tc>
        <w:tc>
          <w:tcPr>
            <w:tcW w:w="4982" w:type="dxa"/>
            <w:gridSpan w:val="2"/>
            <w:noWrap w:val="0"/>
            <w:vAlign w:val="center"/>
          </w:tcPr>
          <w:p w14:paraId="767A524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3255" w:type="dxa"/>
            <w:noWrap w:val="0"/>
            <w:vAlign w:val="center"/>
          </w:tcPr>
          <w:p w14:paraId="4FE644B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检验方法</w:t>
            </w:r>
          </w:p>
        </w:tc>
      </w:tr>
      <w:tr w14:paraId="15660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restart"/>
            <w:noWrap w:val="0"/>
            <w:vAlign w:val="center"/>
          </w:tcPr>
          <w:p w14:paraId="7FBA779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1483" w:type="dxa"/>
            <w:vMerge w:val="restart"/>
            <w:noWrap w:val="0"/>
            <w:vAlign w:val="center"/>
          </w:tcPr>
          <w:p w14:paraId="21B0BF9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化学成分</w:t>
            </w:r>
          </w:p>
        </w:tc>
        <w:tc>
          <w:tcPr>
            <w:tcW w:w="3499" w:type="dxa"/>
            <w:noWrap w:val="0"/>
            <w:vAlign w:val="center"/>
          </w:tcPr>
          <w:p w14:paraId="3E8E9645">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Si</w:t>
            </w:r>
          </w:p>
        </w:tc>
        <w:tc>
          <w:tcPr>
            <w:tcW w:w="3255" w:type="dxa"/>
            <w:noWrap w:val="0"/>
            <w:vAlign w:val="center"/>
          </w:tcPr>
          <w:p w14:paraId="62AA138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08648A7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3FC2C49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20975.5—2020</w:t>
            </w:r>
          </w:p>
          <w:p w14:paraId="6D251AA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69A194E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615FB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5E029EB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003D0CE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499" w:type="dxa"/>
            <w:noWrap w:val="0"/>
            <w:vAlign w:val="center"/>
          </w:tcPr>
          <w:p w14:paraId="6E6173D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Fe</w:t>
            </w:r>
          </w:p>
        </w:tc>
        <w:tc>
          <w:tcPr>
            <w:tcW w:w="3255" w:type="dxa"/>
            <w:noWrap w:val="0"/>
            <w:vAlign w:val="center"/>
          </w:tcPr>
          <w:p w14:paraId="3FF62E9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4B57E00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5F99F82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20975.4—2020</w:t>
            </w:r>
          </w:p>
          <w:p w14:paraId="3371364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6964B4B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4EFCA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4094566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08189A7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499" w:type="dxa"/>
            <w:noWrap w:val="0"/>
            <w:vAlign w:val="center"/>
          </w:tcPr>
          <w:p w14:paraId="0E8994A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Cu</w:t>
            </w:r>
          </w:p>
        </w:tc>
        <w:tc>
          <w:tcPr>
            <w:tcW w:w="3255" w:type="dxa"/>
            <w:noWrap w:val="0"/>
            <w:vAlign w:val="center"/>
          </w:tcPr>
          <w:p w14:paraId="022A662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146D177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65CD4D2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20975.3—2020</w:t>
            </w:r>
          </w:p>
          <w:p w14:paraId="18E7298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48781D0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2C018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15383C4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1FC69B9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499" w:type="dxa"/>
            <w:noWrap w:val="0"/>
            <w:vAlign w:val="center"/>
          </w:tcPr>
          <w:p w14:paraId="05C66F0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Mn</w:t>
            </w:r>
          </w:p>
        </w:tc>
        <w:tc>
          <w:tcPr>
            <w:tcW w:w="3255" w:type="dxa"/>
            <w:noWrap w:val="0"/>
            <w:vAlign w:val="center"/>
          </w:tcPr>
          <w:p w14:paraId="6A0DA0D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3D1BB21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34AF989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20975.7—2020</w:t>
            </w:r>
          </w:p>
          <w:p w14:paraId="38CC249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2E5FDBD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0E6BA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549C215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49CCBAF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499" w:type="dxa"/>
            <w:noWrap w:val="0"/>
            <w:vAlign w:val="center"/>
          </w:tcPr>
          <w:p w14:paraId="6DB56DD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Mg</w:t>
            </w:r>
          </w:p>
        </w:tc>
        <w:tc>
          <w:tcPr>
            <w:tcW w:w="3255" w:type="dxa"/>
            <w:noWrap w:val="0"/>
            <w:vAlign w:val="center"/>
          </w:tcPr>
          <w:p w14:paraId="2850854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50335E3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C30C27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20975.16—2020</w:t>
            </w:r>
          </w:p>
          <w:p w14:paraId="69709EA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74662C4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7257B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6040E1E5">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42FF906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499" w:type="dxa"/>
            <w:noWrap w:val="0"/>
            <w:vAlign w:val="center"/>
          </w:tcPr>
          <w:p w14:paraId="4ACE510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Cr</w:t>
            </w:r>
          </w:p>
        </w:tc>
        <w:tc>
          <w:tcPr>
            <w:tcW w:w="3255" w:type="dxa"/>
            <w:noWrap w:val="0"/>
            <w:vAlign w:val="center"/>
          </w:tcPr>
          <w:p w14:paraId="61AFDE9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175F402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7AE12B8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20975.18—2020</w:t>
            </w:r>
          </w:p>
          <w:p w14:paraId="66329A3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286B980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3D7F9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5592611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04CC3A1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499" w:type="dxa"/>
            <w:noWrap w:val="0"/>
            <w:vAlign w:val="center"/>
          </w:tcPr>
          <w:p w14:paraId="7B0AFB9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Zn</w:t>
            </w:r>
          </w:p>
        </w:tc>
        <w:tc>
          <w:tcPr>
            <w:tcW w:w="3255" w:type="dxa"/>
            <w:noWrap w:val="0"/>
            <w:vAlign w:val="center"/>
          </w:tcPr>
          <w:p w14:paraId="3975374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04A2DAB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5C0D55B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20975.8—2020</w:t>
            </w:r>
          </w:p>
          <w:p w14:paraId="0ADEA29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3326EF5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316BB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183A9F2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7679F15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499" w:type="dxa"/>
            <w:noWrap w:val="0"/>
            <w:vAlign w:val="center"/>
          </w:tcPr>
          <w:p w14:paraId="6A4AE0F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Ti</w:t>
            </w:r>
          </w:p>
        </w:tc>
        <w:tc>
          <w:tcPr>
            <w:tcW w:w="3255" w:type="dxa"/>
            <w:noWrap w:val="0"/>
            <w:vAlign w:val="center"/>
          </w:tcPr>
          <w:p w14:paraId="1C8515E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65708DC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3A11572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20975.12—2020</w:t>
            </w:r>
          </w:p>
          <w:p w14:paraId="172CF6B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0E5B446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3916F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restart"/>
            <w:noWrap w:val="0"/>
            <w:vAlign w:val="center"/>
          </w:tcPr>
          <w:p w14:paraId="47C4E10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1483" w:type="dxa"/>
            <w:vMerge w:val="restart"/>
            <w:noWrap w:val="0"/>
            <w:vAlign w:val="center"/>
          </w:tcPr>
          <w:p w14:paraId="49231F1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力学性能</w:t>
            </w:r>
          </w:p>
        </w:tc>
        <w:tc>
          <w:tcPr>
            <w:tcW w:w="3499" w:type="dxa"/>
            <w:noWrap w:val="0"/>
            <w:vAlign w:val="center"/>
          </w:tcPr>
          <w:p w14:paraId="171C549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抗拉强度 R</w:t>
            </w:r>
            <w:r>
              <w:rPr>
                <w:rFonts w:hint="eastAsia" w:ascii="宋体" w:hAnsi="宋体" w:eastAsia="宋体" w:cs="宋体"/>
                <w:sz w:val="21"/>
                <w:szCs w:val="21"/>
                <w:vertAlign w:val="subscript"/>
              </w:rPr>
              <w:t>m</w:t>
            </w:r>
          </w:p>
        </w:tc>
        <w:tc>
          <w:tcPr>
            <w:tcW w:w="3255" w:type="dxa"/>
            <w:noWrap w:val="0"/>
            <w:vAlign w:val="center"/>
          </w:tcPr>
          <w:p w14:paraId="72AA5A4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F319FB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5A4D0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6DC24F2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3E04209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499" w:type="dxa"/>
            <w:noWrap w:val="0"/>
            <w:vAlign w:val="center"/>
          </w:tcPr>
          <w:p w14:paraId="2A813C9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规定非比例延伸强度 R</w:t>
            </w:r>
            <w:r>
              <w:rPr>
                <w:rFonts w:hint="eastAsia" w:ascii="宋体" w:hAnsi="宋体" w:eastAsia="宋体" w:cs="宋体"/>
                <w:sz w:val="21"/>
                <w:szCs w:val="21"/>
                <w:vertAlign w:val="subscript"/>
              </w:rPr>
              <w:t>p0.2</w:t>
            </w:r>
          </w:p>
        </w:tc>
        <w:tc>
          <w:tcPr>
            <w:tcW w:w="3255" w:type="dxa"/>
            <w:noWrap w:val="0"/>
            <w:vAlign w:val="center"/>
          </w:tcPr>
          <w:p w14:paraId="575FD22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7439B1E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40D17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50C4D27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102AB2F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499" w:type="dxa"/>
            <w:noWrap w:val="0"/>
            <w:vAlign w:val="center"/>
          </w:tcPr>
          <w:p w14:paraId="01C700A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断后伸长率 A</w:t>
            </w:r>
            <w:r>
              <w:rPr>
                <w:rFonts w:hint="eastAsia" w:ascii="宋体" w:hAnsi="宋体" w:eastAsia="宋体" w:cs="宋体"/>
                <w:sz w:val="21"/>
                <w:szCs w:val="21"/>
                <w:vertAlign w:val="subscript"/>
              </w:rPr>
              <w:t>50mm</w:t>
            </w:r>
          </w:p>
        </w:tc>
        <w:tc>
          <w:tcPr>
            <w:tcW w:w="3255" w:type="dxa"/>
            <w:noWrap w:val="0"/>
            <w:vAlign w:val="center"/>
          </w:tcPr>
          <w:p w14:paraId="3CC6BC2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255DB24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04941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noWrap w:val="0"/>
            <w:vAlign w:val="center"/>
          </w:tcPr>
          <w:p w14:paraId="3885164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1483" w:type="dxa"/>
            <w:noWrap w:val="0"/>
            <w:vAlign w:val="center"/>
          </w:tcPr>
          <w:p w14:paraId="766B0D7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壁厚尺寸</w:t>
            </w:r>
          </w:p>
        </w:tc>
        <w:tc>
          <w:tcPr>
            <w:tcW w:w="3499" w:type="dxa"/>
            <w:noWrap w:val="0"/>
            <w:vAlign w:val="center"/>
          </w:tcPr>
          <w:p w14:paraId="65CBA91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壁厚偏差</w:t>
            </w:r>
          </w:p>
        </w:tc>
        <w:tc>
          <w:tcPr>
            <w:tcW w:w="3255" w:type="dxa"/>
            <w:noWrap w:val="0"/>
            <w:vAlign w:val="center"/>
          </w:tcPr>
          <w:p w14:paraId="315D951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7AB5309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tc>
      </w:tr>
      <w:tr w14:paraId="63A41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restart"/>
            <w:noWrap w:val="0"/>
            <w:vAlign w:val="center"/>
          </w:tcPr>
          <w:p w14:paraId="474BF90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4</w:t>
            </w:r>
          </w:p>
        </w:tc>
        <w:tc>
          <w:tcPr>
            <w:tcW w:w="1483" w:type="dxa"/>
            <w:vMerge w:val="restart"/>
            <w:noWrap w:val="0"/>
            <w:vAlign w:val="center"/>
          </w:tcPr>
          <w:p w14:paraId="6EC1090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膜层性能</w:t>
            </w:r>
          </w:p>
        </w:tc>
        <w:tc>
          <w:tcPr>
            <w:tcW w:w="3499" w:type="dxa"/>
            <w:noWrap w:val="0"/>
            <w:vAlign w:val="center"/>
          </w:tcPr>
          <w:p w14:paraId="649B2495">
            <w:pPr>
              <w:keepNext w:val="0"/>
              <w:keepLines w:val="0"/>
              <w:pageBreakBefore w:val="0"/>
              <w:widowControl/>
              <w:suppressLineNumbers w:val="0"/>
              <w:tabs>
                <w:tab w:val="left" w:pos="4320"/>
              </w:tabs>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阳极氧化膜局部膜厚</w:t>
            </w:r>
          </w:p>
        </w:tc>
        <w:tc>
          <w:tcPr>
            <w:tcW w:w="3255" w:type="dxa"/>
            <w:noWrap w:val="0"/>
            <w:vAlign w:val="center"/>
          </w:tcPr>
          <w:p w14:paraId="3535A22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66FE866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8014.1—2005</w:t>
            </w:r>
          </w:p>
          <w:p w14:paraId="2E169C4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4957—2003</w:t>
            </w:r>
          </w:p>
          <w:p w14:paraId="14F0668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6462—2005</w:t>
            </w:r>
          </w:p>
        </w:tc>
      </w:tr>
      <w:tr w14:paraId="7C788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6C83A07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1519D05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499" w:type="dxa"/>
            <w:noWrap w:val="0"/>
            <w:vAlign w:val="center"/>
          </w:tcPr>
          <w:p w14:paraId="3051A799">
            <w:pPr>
              <w:keepNext w:val="0"/>
              <w:keepLines w:val="0"/>
              <w:pageBreakBefore w:val="0"/>
              <w:widowControl/>
              <w:suppressLineNumbers w:val="0"/>
              <w:tabs>
                <w:tab w:val="left" w:pos="4320"/>
              </w:tabs>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漆膜局部膜厚</w:t>
            </w:r>
          </w:p>
        </w:tc>
        <w:tc>
          <w:tcPr>
            <w:tcW w:w="3255" w:type="dxa"/>
            <w:noWrap w:val="0"/>
            <w:vAlign w:val="center"/>
          </w:tcPr>
          <w:p w14:paraId="071DA88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2A8F6E2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8014.1—2005</w:t>
            </w:r>
          </w:p>
          <w:p w14:paraId="4E74FA1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4957—2003</w:t>
            </w:r>
          </w:p>
          <w:p w14:paraId="5706B75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6462—2005</w:t>
            </w:r>
          </w:p>
        </w:tc>
      </w:tr>
      <w:tr w14:paraId="3E1D5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577A268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521B6E8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499" w:type="dxa"/>
            <w:noWrap w:val="0"/>
            <w:vAlign w:val="center"/>
          </w:tcPr>
          <w:p w14:paraId="2865DE1C">
            <w:pPr>
              <w:keepNext w:val="0"/>
              <w:keepLines w:val="0"/>
              <w:pageBreakBefore w:val="0"/>
              <w:widowControl/>
              <w:suppressLineNumbers w:val="0"/>
              <w:tabs>
                <w:tab w:val="left" w:pos="4320"/>
              </w:tabs>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复合膜局部膜厚</w:t>
            </w:r>
          </w:p>
        </w:tc>
        <w:tc>
          <w:tcPr>
            <w:tcW w:w="3255" w:type="dxa"/>
            <w:noWrap w:val="0"/>
            <w:vAlign w:val="center"/>
          </w:tcPr>
          <w:p w14:paraId="6A12AC1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1F52F77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8014.1—2005</w:t>
            </w:r>
          </w:p>
          <w:p w14:paraId="363F41E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4957—2003</w:t>
            </w:r>
          </w:p>
          <w:p w14:paraId="554EADD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6462—2005</w:t>
            </w:r>
          </w:p>
        </w:tc>
      </w:tr>
      <w:tr w14:paraId="339A3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04F74645">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356E5FA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499" w:type="dxa"/>
            <w:noWrap w:val="0"/>
            <w:vAlign w:val="center"/>
          </w:tcPr>
          <w:p w14:paraId="4EDA8F68">
            <w:pPr>
              <w:keepNext w:val="0"/>
              <w:keepLines w:val="0"/>
              <w:pageBreakBefore w:val="0"/>
              <w:widowControl/>
              <w:suppressLineNumbers w:val="0"/>
              <w:tabs>
                <w:tab w:val="left" w:pos="4320"/>
              </w:tabs>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漆膜硬度</w:t>
            </w:r>
          </w:p>
        </w:tc>
        <w:tc>
          <w:tcPr>
            <w:tcW w:w="3255" w:type="dxa"/>
            <w:noWrap w:val="0"/>
            <w:vAlign w:val="center"/>
          </w:tcPr>
          <w:p w14:paraId="7E60909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6739—2022</w:t>
            </w:r>
          </w:p>
        </w:tc>
      </w:tr>
      <w:tr w14:paraId="7FBE7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2988938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054FEBE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499" w:type="dxa"/>
            <w:noWrap w:val="0"/>
            <w:vAlign w:val="center"/>
          </w:tcPr>
          <w:p w14:paraId="77E86173">
            <w:pPr>
              <w:keepNext w:val="0"/>
              <w:keepLines w:val="0"/>
              <w:pageBreakBefore w:val="0"/>
              <w:widowControl/>
              <w:suppressLineNumbers w:val="0"/>
              <w:tabs>
                <w:tab w:val="left" w:pos="4320"/>
              </w:tabs>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漆膜干附着性</w:t>
            </w:r>
          </w:p>
        </w:tc>
        <w:tc>
          <w:tcPr>
            <w:tcW w:w="3255" w:type="dxa"/>
            <w:noWrap w:val="0"/>
            <w:vAlign w:val="center"/>
          </w:tcPr>
          <w:p w14:paraId="073B361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531D3E3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9286—2021</w:t>
            </w:r>
          </w:p>
        </w:tc>
      </w:tr>
      <w:tr w14:paraId="40357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5B5CFCE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217553F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499" w:type="dxa"/>
            <w:noWrap w:val="0"/>
            <w:vAlign w:val="center"/>
          </w:tcPr>
          <w:p w14:paraId="1175F2B4">
            <w:pPr>
              <w:keepNext w:val="0"/>
              <w:keepLines w:val="0"/>
              <w:pageBreakBefore w:val="0"/>
              <w:widowControl/>
              <w:suppressLineNumbers w:val="0"/>
              <w:tabs>
                <w:tab w:val="left" w:pos="4320"/>
              </w:tabs>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漆膜湿附着性</w:t>
            </w:r>
          </w:p>
        </w:tc>
        <w:tc>
          <w:tcPr>
            <w:tcW w:w="3255" w:type="dxa"/>
            <w:noWrap w:val="0"/>
            <w:vAlign w:val="center"/>
          </w:tcPr>
          <w:p w14:paraId="7F85A79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2FB1270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9286—2021</w:t>
            </w:r>
          </w:p>
        </w:tc>
      </w:tr>
      <w:tr w14:paraId="1CAE6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7" w:type="dxa"/>
            <w:vMerge w:val="continue"/>
            <w:noWrap w:val="0"/>
            <w:vAlign w:val="center"/>
          </w:tcPr>
          <w:p w14:paraId="0CB38BE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83" w:type="dxa"/>
            <w:vMerge w:val="continue"/>
            <w:noWrap w:val="0"/>
            <w:vAlign w:val="center"/>
          </w:tcPr>
          <w:p w14:paraId="3A75588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499" w:type="dxa"/>
            <w:noWrap w:val="0"/>
            <w:vAlign w:val="center"/>
          </w:tcPr>
          <w:p w14:paraId="1BE69AD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耐碱性</w:t>
            </w:r>
          </w:p>
        </w:tc>
        <w:tc>
          <w:tcPr>
            <w:tcW w:w="3255" w:type="dxa"/>
            <w:noWrap w:val="0"/>
            <w:vAlign w:val="center"/>
          </w:tcPr>
          <w:p w14:paraId="47F11A5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5237.3—2017</w:t>
            </w:r>
          </w:p>
          <w:p w14:paraId="4108BA5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6461—2002</w:t>
            </w:r>
          </w:p>
        </w:tc>
      </w:tr>
    </w:tbl>
    <w:p w14:paraId="35C965DB">
      <w:pPr>
        <w:keepNext w:val="0"/>
        <w:keepLines w:val="0"/>
        <w:pageBreakBefore w:val="0"/>
        <w:kinsoku/>
        <w:wordWrap/>
        <w:overflowPunct w:val="0"/>
        <w:topLinePunct w:val="0"/>
        <w:bidi w:val="0"/>
        <w:adjustRightInd w:val="0"/>
        <w:snapToGrid w:val="0"/>
        <w:spacing w:line="440" w:lineRule="exact"/>
        <w:ind w:left="0"/>
        <w:jc w:val="center"/>
        <w:rPr>
          <w:rFonts w:hint="eastAsia" w:ascii="宋体" w:hAnsi="宋体" w:eastAsia="宋体" w:cs="宋体"/>
          <w:sz w:val="21"/>
          <w:szCs w:val="21"/>
        </w:rPr>
      </w:pPr>
      <w:r>
        <w:rPr>
          <w:rFonts w:hint="eastAsia" w:ascii="宋体" w:hAnsi="宋体" w:eastAsia="宋体" w:cs="宋体"/>
          <w:sz w:val="21"/>
          <w:szCs w:val="21"/>
        </w:rPr>
        <w:t>表3 喷粉型材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438"/>
        <w:gridCol w:w="3523"/>
        <w:gridCol w:w="3246"/>
      </w:tblGrid>
      <w:tr w14:paraId="288A1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noWrap w:val="0"/>
            <w:vAlign w:val="center"/>
          </w:tcPr>
          <w:p w14:paraId="7BA95CA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序号</w:t>
            </w:r>
          </w:p>
        </w:tc>
        <w:tc>
          <w:tcPr>
            <w:tcW w:w="4961" w:type="dxa"/>
            <w:gridSpan w:val="2"/>
            <w:noWrap w:val="0"/>
            <w:vAlign w:val="center"/>
          </w:tcPr>
          <w:p w14:paraId="4EC49C5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3246" w:type="dxa"/>
            <w:noWrap w:val="0"/>
            <w:vAlign w:val="center"/>
          </w:tcPr>
          <w:p w14:paraId="036F127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检验方法</w:t>
            </w:r>
          </w:p>
        </w:tc>
      </w:tr>
      <w:tr w14:paraId="58639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restart"/>
            <w:noWrap w:val="0"/>
            <w:vAlign w:val="center"/>
          </w:tcPr>
          <w:p w14:paraId="118D924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1438" w:type="dxa"/>
            <w:vMerge w:val="restart"/>
            <w:noWrap w:val="0"/>
            <w:vAlign w:val="center"/>
          </w:tcPr>
          <w:p w14:paraId="6F75FC7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化学成分</w:t>
            </w:r>
          </w:p>
        </w:tc>
        <w:tc>
          <w:tcPr>
            <w:tcW w:w="3523" w:type="dxa"/>
            <w:noWrap w:val="0"/>
            <w:vAlign w:val="center"/>
          </w:tcPr>
          <w:p w14:paraId="17DFD26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Si</w:t>
            </w:r>
          </w:p>
        </w:tc>
        <w:tc>
          <w:tcPr>
            <w:tcW w:w="3246" w:type="dxa"/>
            <w:noWrap w:val="0"/>
            <w:vAlign w:val="center"/>
          </w:tcPr>
          <w:p w14:paraId="3F7A814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0EDBBF3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E2A529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20975.5—2020</w:t>
            </w:r>
          </w:p>
          <w:p w14:paraId="1D98F5B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58E588B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6BDD8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072940F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38" w:type="dxa"/>
            <w:vMerge w:val="continue"/>
            <w:noWrap w:val="0"/>
            <w:vAlign w:val="center"/>
          </w:tcPr>
          <w:p w14:paraId="7A2D8C9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6B46905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Fe</w:t>
            </w:r>
          </w:p>
        </w:tc>
        <w:tc>
          <w:tcPr>
            <w:tcW w:w="3246" w:type="dxa"/>
            <w:noWrap w:val="0"/>
            <w:vAlign w:val="center"/>
          </w:tcPr>
          <w:p w14:paraId="5C16DDE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3DA8133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50C018C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20975.4—2020</w:t>
            </w:r>
          </w:p>
          <w:p w14:paraId="348A8F2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3B2B2C8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7BF72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3BA941B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38" w:type="dxa"/>
            <w:vMerge w:val="continue"/>
            <w:noWrap w:val="0"/>
            <w:vAlign w:val="center"/>
          </w:tcPr>
          <w:p w14:paraId="3A7B3E1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7E40347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Cu</w:t>
            </w:r>
          </w:p>
        </w:tc>
        <w:tc>
          <w:tcPr>
            <w:tcW w:w="3246" w:type="dxa"/>
            <w:noWrap w:val="0"/>
            <w:vAlign w:val="center"/>
          </w:tcPr>
          <w:p w14:paraId="0C5D0C0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0B869CF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0D36406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20975.3—2020</w:t>
            </w:r>
          </w:p>
          <w:p w14:paraId="687D4EA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7988ED9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45AA6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6547DF1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38" w:type="dxa"/>
            <w:vMerge w:val="continue"/>
            <w:noWrap w:val="0"/>
            <w:vAlign w:val="center"/>
          </w:tcPr>
          <w:p w14:paraId="5626898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3BA1F11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Mn</w:t>
            </w:r>
          </w:p>
        </w:tc>
        <w:tc>
          <w:tcPr>
            <w:tcW w:w="3246" w:type="dxa"/>
            <w:noWrap w:val="0"/>
            <w:vAlign w:val="center"/>
          </w:tcPr>
          <w:p w14:paraId="05BFD4B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79DB4BD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0A71896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20975.7—2020</w:t>
            </w:r>
          </w:p>
          <w:p w14:paraId="04C7C03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72E7681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568CE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70827A3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38" w:type="dxa"/>
            <w:vMerge w:val="continue"/>
            <w:noWrap w:val="0"/>
            <w:vAlign w:val="center"/>
          </w:tcPr>
          <w:p w14:paraId="29FF777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3AA5049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Mg</w:t>
            </w:r>
          </w:p>
        </w:tc>
        <w:tc>
          <w:tcPr>
            <w:tcW w:w="3246" w:type="dxa"/>
            <w:noWrap w:val="0"/>
            <w:vAlign w:val="center"/>
          </w:tcPr>
          <w:p w14:paraId="0B3EB42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1E8D933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0A453F3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20975.16—2020</w:t>
            </w:r>
          </w:p>
          <w:p w14:paraId="457C95D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1A5DB99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6EB48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54A357C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38" w:type="dxa"/>
            <w:vMerge w:val="continue"/>
            <w:noWrap w:val="0"/>
            <w:vAlign w:val="center"/>
          </w:tcPr>
          <w:p w14:paraId="2F2CAEC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3DA62CC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Cr</w:t>
            </w:r>
          </w:p>
        </w:tc>
        <w:tc>
          <w:tcPr>
            <w:tcW w:w="3246" w:type="dxa"/>
            <w:noWrap w:val="0"/>
            <w:vAlign w:val="center"/>
          </w:tcPr>
          <w:p w14:paraId="1B07BEB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2052F76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524CF8A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20975.18—2020</w:t>
            </w:r>
          </w:p>
          <w:p w14:paraId="55F4B2D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3A7A807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47A8D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3CFC7FE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38" w:type="dxa"/>
            <w:vMerge w:val="continue"/>
            <w:noWrap w:val="0"/>
            <w:vAlign w:val="center"/>
          </w:tcPr>
          <w:p w14:paraId="4875C13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78B5563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Zn</w:t>
            </w:r>
          </w:p>
        </w:tc>
        <w:tc>
          <w:tcPr>
            <w:tcW w:w="3246" w:type="dxa"/>
            <w:noWrap w:val="0"/>
            <w:vAlign w:val="center"/>
          </w:tcPr>
          <w:p w14:paraId="089DF05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2803D24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557309C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20975.8—2020</w:t>
            </w:r>
          </w:p>
          <w:p w14:paraId="11F52F8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7E08CDD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12B75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588855B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38" w:type="dxa"/>
            <w:vMerge w:val="continue"/>
            <w:noWrap w:val="0"/>
            <w:vAlign w:val="center"/>
          </w:tcPr>
          <w:p w14:paraId="3281D9B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21329BE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Ti</w:t>
            </w:r>
          </w:p>
        </w:tc>
        <w:tc>
          <w:tcPr>
            <w:tcW w:w="3246" w:type="dxa"/>
            <w:noWrap w:val="0"/>
            <w:vAlign w:val="center"/>
          </w:tcPr>
          <w:p w14:paraId="07D0B56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4238F31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71F9843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20975.12—2020</w:t>
            </w:r>
          </w:p>
          <w:p w14:paraId="4505257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0C42BC7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3CF44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restart"/>
            <w:noWrap w:val="0"/>
            <w:vAlign w:val="center"/>
          </w:tcPr>
          <w:p w14:paraId="3D8C3CA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1438" w:type="dxa"/>
            <w:vMerge w:val="restart"/>
            <w:noWrap w:val="0"/>
            <w:vAlign w:val="center"/>
          </w:tcPr>
          <w:p w14:paraId="43B55EA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力学性能</w:t>
            </w:r>
          </w:p>
        </w:tc>
        <w:tc>
          <w:tcPr>
            <w:tcW w:w="3523" w:type="dxa"/>
            <w:noWrap w:val="0"/>
            <w:vAlign w:val="center"/>
          </w:tcPr>
          <w:p w14:paraId="62A1EA3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抗拉强度 R</w:t>
            </w:r>
            <w:r>
              <w:rPr>
                <w:rFonts w:hint="eastAsia" w:ascii="宋体" w:hAnsi="宋体" w:eastAsia="宋体" w:cs="宋体"/>
                <w:sz w:val="21"/>
                <w:szCs w:val="21"/>
                <w:vertAlign w:val="subscript"/>
              </w:rPr>
              <w:t>m</w:t>
            </w:r>
          </w:p>
        </w:tc>
        <w:tc>
          <w:tcPr>
            <w:tcW w:w="3246" w:type="dxa"/>
            <w:noWrap w:val="0"/>
            <w:vAlign w:val="center"/>
          </w:tcPr>
          <w:p w14:paraId="7AD0200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19612CF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418083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0ACE4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00F5659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38" w:type="dxa"/>
            <w:vMerge w:val="continue"/>
            <w:noWrap w:val="0"/>
            <w:vAlign w:val="center"/>
          </w:tcPr>
          <w:p w14:paraId="6A718B2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523" w:type="dxa"/>
            <w:noWrap w:val="0"/>
            <w:vAlign w:val="center"/>
          </w:tcPr>
          <w:p w14:paraId="2ADEADE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规定非比例延伸强度 R</w:t>
            </w:r>
            <w:r>
              <w:rPr>
                <w:rFonts w:hint="eastAsia" w:ascii="宋体" w:hAnsi="宋体" w:eastAsia="宋体" w:cs="宋体"/>
                <w:sz w:val="21"/>
                <w:szCs w:val="21"/>
                <w:vertAlign w:val="subscript"/>
              </w:rPr>
              <w:t>p0.2</w:t>
            </w:r>
          </w:p>
        </w:tc>
        <w:tc>
          <w:tcPr>
            <w:tcW w:w="3246" w:type="dxa"/>
            <w:noWrap w:val="0"/>
            <w:vAlign w:val="center"/>
          </w:tcPr>
          <w:p w14:paraId="28BFB66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0726BB2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03A574F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027D0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07C046C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438" w:type="dxa"/>
            <w:vMerge w:val="continue"/>
            <w:noWrap w:val="0"/>
            <w:vAlign w:val="center"/>
          </w:tcPr>
          <w:p w14:paraId="28EBD27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523" w:type="dxa"/>
            <w:noWrap w:val="0"/>
            <w:vAlign w:val="center"/>
          </w:tcPr>
          <w:p w14:paraId="425C2C1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断后伸长率 A</w:t>
            </w:r>
            <w:r>
              <w:rPr>
                <w:rFonts w:hint="eastAsia" w:ascii="宋体" w:hAnsi="宋体" w:eastAsia="宋体" w:cs="宋体"/>
                <w:sz w:val="21"/>
                <w:szCs w:val="21"/>
                <w:vertAlign w:val="subscript"/>
              </w:rPr>
              <w:t>50mm</w:t>
            </w:r>
          </w:p>
        </w:tc>
        <w:tc>
          <w:tcPr>
            <w:tcW w:w="3246" w:type="dxa"/>
            <w:noWrap w:val="0"/>
            <w:vAlign w:val="center"/>
          </w:tcPr>
          <w:p w14:paraId="26056F3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54FC8E0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35EEDE0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22A1D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noWrap w:val="0"/>
            <w:vAlign w:val="center"/>
          </w:tcPr>
          <w:p w14:paraId="2B7F08A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1438" w:type="dxa"/>
            <w:noWrap w:val="0"/>
            <w:vAlign w:val="center"/>
          </w:tcPr>
          <w:p w14:paraId="2BF1B53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壁厚尺寸</w:t>
            </w:r>
          </w:p>
        </w:tc>
        <w:tc>
          <w:tcPr>
            <w:tcW w:w="3523" w:type="dxa"/>
            <w:noWrap w:val="0"/>
            <w:vAlign w:val="center"/>
          </w:tcPr>
          <w:p w14:paraId="7DFE21A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壁厚偏差</w:t>
            </w:r>
          </w:p>
        </w:tc>
        <w:tc>
          <w:tcPr>
            <w:tcW w:w="3246" w:type="dxa"/>
            <w:noWrap w:val="0"/>
            <w:vAlign w:val="center"/>
          </w:tcPr>
          <w:p w14:paraId="53EEAA3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1726851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tc>
      </w:tr>
      <w:tr w14:paraId="4E61C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restart"/>
            <w:noWrap w:val="0"/>
            <w:vAlign w:val="center"/>
          </w:tcPr>
          <w:p w14:paraId="5DD5EB3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4</w:t>
            </w:r>
          </w:p>
        </w:tc>
        <w:tc>
          <w:tcPr>
            <w:tcW w:w="1438" w:type="dxa"/>
            <w:vMerge w:val="restart"/>
            <w:noWrap w:val="0"/>
            <w:vAlign w:val="center"/>
          </w:tcPr>
          <w:p w14:paraId="75035F5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膜层性能</w:t>
            </w:r>
          </w:p>
        </w:tc>
        <w:tc>
          <w:tcPr>
            <w:tcW w:w="3523" w:type="dxa"/>
            <w:noWrap w:val="0"/>
            <w:vAlign w:val="center"/>
          </w:tcPr>
          <w:p w14:paraId="7BC24BF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装饰面上的膜层局部厚度</w:t>
            </w:r>
          </w:p>
        </w:tc>
        <w:tc>
          <w:tcPr>
            <w:tcW w:w="3246" w:type="dxa"/>
            <w:noWrap w:val="0"/>
            <w:vAlign w:val="center"/>
          </w:tcPr>
          <w:p w14:paraId="70C36EE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4957—2003</w:t>
            </w:r>
          </w:p>
        </w:tc>
      </w:tr>
      <w:tr w14:paraId="5A121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61A0467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438" w:type="dxa"/>
            <w:vMerge w:val="continue"/>
            <w:noWrap w:val="0"/>
            <w:vAlign w:val="center"/>
          </w:tcPr>
          <w:p w14:paraId="276B402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4CC4BD6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干附着性</w:t>
            </w:r>
          </w:p>
        </w:tc>
        <w:tc>
          <w:tcPr>
            <w:tcW w:w="3246" w:type="dxa"/>
            <w:noWrap w:val="0"/>
            <w:vAlign w:val="center"/>
          </w:tcPr>
          <w:p w14:paraId="6FE7462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4A94992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9286—2021</w:t>
            </w:r>
          </w:p>
        </w:tc>
      </w:tr>
      <w:tr w14:paraId="171E1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4B8D5B9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438" w:type="dxa"/>
            <w:vMerge w:val="continue"/>
            <w:noWrap w:val="0"/>
            <w:vAlign w:val="center"/>
          </w:tcPr>
          <w:p w14:paraId="42534C7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3CFB820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湿附着性</w:t>
            </w:r>
          </w:p>
        </w:tc>
        <w:tc>
          <w:tcPr>
            <w:tcW w:w="3246" w:type="dxa"/>
            <w:noWrap w:val="0"/>
            <w:vAlign w:val="center"/>
          </w:tcPr>
          <w:p w14:paraId="5BC579D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354B3AF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9286—2021</w:t>
            </w:r>
          </w:p>
        </w:tc>
      </w:tr>
      <w:tr w14:paraId="7D1D1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79A1CF4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438" w:type="dxa"/>
            <w:vMerge w:val="continue"/>
            <w:noWrap w:val="0"/>
            <w:vAlign w:val="center"/>
          </w:tcPr>
          <w:p w14:paraId="5FB20A1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70444E7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沸水附着性</w:t>
            </w:r>
          </w:p>
        </w:tc>
        <w:tc>
          <w:tcPr>
            <w:tcW w:w="3246" w:type="dxa"/>
            <w:noWrap w:val="0"/>
            <w:vAlign w:val="center"/>
          </w:tcPr>
          <w:p w14:paraId="287C818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5237.4—2017</w:t>
            </w:r>
          </w:p>
          <w:p w14:paraId="7C0F9FF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9286—2021</w:t>
            </w:r>
          </w:p>
        </w:tc>
      </w:tr>
      <w:tr w14:paraId="28197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7" w:type="dxa"/>
            <w:vMerge w:val="continue"/>
            <w:noWrap w:val="0"/>
            <w:vAlign w:val="center"/>
          </w:tcPr>
          <w:p w14:paraId="65A4BE2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1438" w:type="dxa"/>
            <w:vMerge w:val="continue"/>
            <w:noWrap w:val="0"/>
            <w:vAlign w:val="center"/>
          </w:tcPr>
          <w:p w14:paraId="782BBC0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32F9D0F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压痕硬度</w:t>
            </w:r>
          </w:p>
        </w:tc>
        <w:tc>
          <w:tcPr>
            <w:tcW w:w="3246" w:type="dxa"/>
            <w:noWrap w:val="0"/>
            <w:vAlign w:val="center"/>
          </w:tcPr>
          <w:p w14:paraId="6411701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9275—2008</w:t>
            </w:r>
          </w:p>
        </w:tc>
      </w:tr>
    </w:tbl>
    <w:p w14:paraId="10DEE491">
      <w:pPr>
        <w:keepNext w:val="0"/>
        <w:keepLines w:val="0"/>
        <w:pageBreakBefore w:val="0"/>
        <w:kinsoku/>
        <w:wordWrap/>
        <w:overflowPunct w:val="0"/>
        <w:topLinePunct w:val="0"/>
        <w:bidi w:val="0"/>
        <w:adjustRightInd w:val="0"/>
        <w:snapToGrid w:val="0"/>
        <w:spacing w:line="440" w:lineRule="exact"/>
        <w:ind w:left="0"/>
        <w:jc w:val="center"/>
        <w:rPr>
          <w:rFonts w:hint="eastAsia" w:ascii="宋体" w:hAnsi="宋体" w:eastAsia="宋体" w:cs="宋体"/>
          <w:sz w:val="21"/>
          <w:szCs w:val="21"/>
        </w:rPr>
      </w:pPr>
      <w:r>
        <w:rPr>
          <w:rFonts w:hint="eastAsia" w:ascii="宋体" w:hAnsi="宋体" w:eastAsia="宋体" w:cs="宋体"/>
          <w:sz w:val="21"/>
          <w:szCs w:val="21"/>
        </w:rPr>
        <w:t>表4 喷漆型材</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1396"/>
        <w:gridCol w:w="3529"/>
        <w:gridCol w:w="3255"/>
      </w:tblGrid>
      <w:tr w14:paraId="3C8B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noWrap w:val="0"/>
            <w:vAlign w:val="center"/>
          </w:tcPr>
          <w:p w14:paraId="404B23B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序号</w:t>
            </w:r>
          </w:p>
        </w:tc>
        <w:tc>
          <w:tcPr>
            <w:tcW w:w="4925" w:type="dxa"/>
            <w:gridSpan w:val="2"/>
            <w:noWrap w:val="0"/>
            <w:vAlign w:val="center"/>
          </w:tcPr>
          <w:p w14:paraId="68239D1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3255" w:type="dxa"/>
            <w:noWrap w:val="0"/>
            <w:vAlign w:val="center"/>
          </w:tcPr>
          <w:p w14:paraId="6199797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检验方法</w:t>
            </w:r>
          </w:p>
        </w:tc>
      </w:tr>
      <w:tr w14:paraId="742CE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restart"/>
            <w:noWrap w:val="0"/>
            <w:vAlign w:val="center"/>
          </w:tcPr>
          <w:p w14:paraId="419CB94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1396" w:type="dxa"/>
            <w:vMerge w:val="restart"/>
            <w:noWrap w:val="0"/>
            <w:vAlign w:val="center"/>
          </w:tcPr>
          <w:p w14:paraId="3194934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化学成分</w:t>
            </w:r>
          </w:p>
        </w:tc>
        <w:tc>
          <w:tcPr>
            <w:tcW w:w="3529" w:type="dxa"/>
            <w:noWrap w:val="0"/>
            <w:vAlign w:val="center"/>
          </w:tcPr>
          <w:p w14:paraId="32271E8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Si</w:t>
            </w:r>
          </w:p>
        </w:tc>
        <w:tc>
          <w:tcPr>
            <w:tcW w:w="3255" w:type="dxa"/>
            <w:noWrap w:val="0"/>
            <w:vAlign w:val="center"/>
          </w:tcPr>
          <w:p w14:paraId="6C47AE8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7C6B1E2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6038A9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20975.5—2020</w:t>
            </w:r>
          </w:p>
          <w:p w14:paraId="528B566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3745FC8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5D3DF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062545C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6" w:type="dxa"/>
            <w:vMerge w:val="continue"/>
            <w:noWrap w:val="0"/>
            <w:vAlign w:val="center"/>
          </w:tcPr>
          <w:p w14:paraId="5E4E0B7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9" w:type="dxa"/>
            <w:noWrap w:val="0"/>
            <w:vAlign w:val="center"/>
          </w:tcPr>
          <w:p w14:paraId="3EFC330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Fe</w:t>
            </w:r>
          </w:p>
        </w:tc>
        <w:tc>
          <w:tcPr>
            <w:tcW w:w="3255" w:type="dxa"/>
            <w:noWrap w:val="0"/>
            <w:vAlign w:val="center"/>
          </w:tcPr>
          <w:p w14:paraId="091ECED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6ED1EDA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1C041C9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20975.4—2020</w:t>
            </w:r>
          </w:p>
          <w:p w14:paraId="7345818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4E81AEB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4B3B3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388E24F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6" w:type="dxa"/>
            <w:vMerge w:val="continue"/>
            <w:noWrap w:val="0"/>
            <w:vAlign w:val="center"/>
          </w:tcPr>
          <w:p w14:paraId="442C4CB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9" w:type="dxa"/>
            <w:noWrap w:val="0"/>
            <w:vAlign w:val="center"/>
          </w:tcPr>
          <w:p w14:paraId="0EA4DA6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Cu</w:t>
            </w:r>
          </w:p>
        </w:tc>
        <w:tc>
          <w:tcPr>
            <w:tcW w:w="3255" w:type="dxa"/>
            <w:noWrap w:val="0"/>
            <w:vAlign w:val="center"/>
          </w:tcPr>
          <w:p w14:paraId="656A9D0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497033B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0520565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20975.3—2020</w:t>
            </w:r>
          </w:p>
          <w:p w14:paraId="74DED8B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5BCBDBD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7317B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5EC565F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6" w:type="dxa"/>
            <w:vMerge w:val="continue"/>
            <w:noWrap w:val="0"/>
            <w:vAlign w:val="center"/>
          </w:tcPr>
          <w:p w14:paraId="53D3920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9" w:type="dxa"/>
            <w:noWrap w:val="0"/>
            <w:vAlign w:val="center"/>
          </w:tcPr>
          <w:p w14:paraId="32A5333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Mn</w:t>
            </w:r>
          </w:p>
        </w:tc>
        <w:tc>
          <w:tcPr>
            <w:tcW w:w="3255" w:type="dxa"/>
            <w:noWrap w:val="0"/>
            <w:vAlign w:val="center"/>
          </w:tcPr>
          <w:p w14:paraId="39DD5F5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1AEAC07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05528AE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20975.7—2020</w:t>
            </w:r>
          </w:p>
          <w:p w14:paraId="7D6D185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1272945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45FB5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7D82B70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6" w:type="dxa"/>
            <w:vMerge w:val="continue"/>
            <w:noWrap w:val="0"/>
            <w:vAlign w:val="center"/>
          </w:tcPr>
          <w:p w14:paraId="17FE653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9" w:type="dxa"/>
            <w:noWrap w:val="0"/>
            <w:vAlign w:val="center"/>
          </w:tcPr>
          <w:p w14:paraId="002989B5">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Mg</w:t>
            </w:r>
          </w:p>
        </w:tc>
        <w:tc>
          <w:tcPr>
            <w:tcW w:w="3255" w:type="dxa"/>
            <w:noWrap w:val="0"/>
            <w:vAlign w:val="center"/>
          </w:tcPr>
          <w:p w14:paraId="74FABA9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1E994E8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7F01A3B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20975.16—2020</w:t>
            </w:r>
          </w:p>
          <w:p w14:paraId="543BF52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4DC52C8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5B38D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3427EE4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6" w:type="dxa"/>
            <w:vMerge w:val="continue"/>
            <w:noWrap w:val="0"/>
            <w:vAlign w:val="center"/>
          </w:tcPr>
          <w:p w14:paraId="468936F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9" w:type="dxa"/>
            <w:noWrap w:val="0"/>
            <w:vAlign w:val="center"/>
          </w:tcPr>
          <w:p w14:paraId="36846DD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Cr</w:t>
            </w:r>
          </w:p>
        </w:tc>
        <w:tc>
          <w:tcPr>
            <w:tcW w:w="3255" w:type="dxa"/>
            <w:noWrap w:val="0"/>
            <w:vAlign w:val="center"/>
          </w:tcPr>
          <w:p w14:paraId="54D7381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2545E0D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3BD90DC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20975.18—2020</w:t>
            </w:r>
          </w:p>
          <w:p w14:paraId="5F7D308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155B929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69D2C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7645E305">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6" w:type="dxa"/>
            <w:vMerge w:val="continue"/>
            <w:noWrap w:val="0"/>
            <w:vAlign w:val="center"/>
          </w:tcPr>
          <w:p w14:paraId="6A6F7EE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9" w:type="dxa"/>
            <w:noWrap w:val="0"/>
            <w:vAlign w:val="center"/>
          </w:tcPr>
          <w:p w14:paraId="6F50E1C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Zn</w:t>
            </w:r>
          </w:p>
        </w:tc>
        <w:tc>
          <w:tcPr>
            <w:tcW w:w="3255" w:type="dxa"/>
            <w:noWrap w:val="0"/>
            <w:vAlign w:val="center"/>
          </w:tcPr>
          <w:p w14:paraId="6B1F447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0205EC8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2FDE68B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20975.8—2020</w:t>
            </w:r>
          </w:p>
          <w:p w14:paraId="5310CCB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7614E40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2371A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3CE5F6D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6" w:type="dxa"/>
            <w:vMerge w:val="continue"/>
            <w:noWrap w:val="0"/>
            <w:vAlign w:val="center"/>
          </w:tcPr>
          <w:p w14:paraId="35BA330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9" w:type="dxa"/>
            <w:noWrap w:val="0"/>
            <w:vAlign w:val="center"/>
          </w:tcPr>
          <w:p w14:paraId="0653583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Ti</w:t>
            </w:r>
          </w:p>
        </w:tc>
        <w:tc>
          <w:tcPr>
            <w:tcW w:w="3255" w:type="dxa"/>
            <w:noWrap w:val="0"/>
            <w:vAlign w:val="center"/>
          </w:tcPr>
          <w:p w14:paraId="1C31F64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583B842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1680E8A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20975.12—2020</w:t>
            </w:r>
          </w:p>
          <w:p w14:paraId="6A2697D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479DBAF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3D350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restart"/>
            <w:noWrap w:val="0"/>
            <w:vAlign w:val="center"/>
          </w:tcPr>
          <w:p w14:paraId="0ADC4AB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1396" w:type="dxa"/>
            <w:vMerge w:val="restart"/>
            <w:noWrap w:val="0"/>
            <w:vAlign w:val="center"/>
          </w:tcPr>
          <w:p w14:paraId="76848FD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力学性能</w:t>
            </w:r>
          </w:p>
        </w:tc>
        <w:tc>
          <w:tcPr>
            <w:tcW w:w="3529" w:type="dxa"/>
            <w:noWrap w:val="0"/>
            <w:vAlign w:val="center"/>
          </w:tcPr>
          <w:p w14:paraId="36621A7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抗拉强度 R</w:t>
            </w:r>
            <w:r>
              <w:rPr>
                <w:rFonts w:hint="eastAsia" w:ascii="宋体" w:hAnsi="宋体" w:eastAsia="宋体" w:cs="宋体"/>
                <w:sz w:val="21"/>
                <w:szCs w:val="21"/>
                <w:vertAlign w:val="subscript"/>
              </w:rPr>
              <w:t>m</w:t>
            </w:r>
          </w:p>
        </w:tc>
        <w:tc>
          <w:tcPr>
            <w:tcW w:w="3255" w:type="dxa"/>
            <w:noWrap w:val="0"/>
            <w:vAlign w:val="center"/>
          </w:tcPr>
          <w:p w14:paraId="6D5EFB5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0E98D4F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5CC871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4CE53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33B59F7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6" w:type="dxa"/>
            <w:vMerge w:val="continue"/>
            <w:noWrap w:val="0"/>
            <w:vAlign w:val="center"/>
          </w:tcPr>
          <w:p w14:paraId="49BE8A6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529" w:type="dxa"/>
            <w:noWrap w:val="0"/>
            <w:vAlign w:val="center"/>
          </w:tcPr>
          <w:p w14:paraId="260EC58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规定非比例延伸强度 R</w:t>
            </w:r>
            <w:r>
              <w:rPr>
                <w:rFonts w:hint="eastAsia" w:ascii="宋体" w:hAnsi="宋体" w:eastAsia="宋体" w:cs="宋体"/>
                <w:sz w:val="21"/>
                <w:szCs w:val="21"/>
                <w:vertAlign w:val="subscript"/>
              </w:rPr>
              <w:t>p0.2</w:t>
            </w:r>
          </w:p>
        </w:tc>
        <w:tc>
          <w:tcPr>
            <w:tcW w:w="3255" w:type="dxa"/>
            <w:noWrap w:val="0"/>
            <w:vAlign w:val="center"/>
          </w:tcPr>
          <w:p w14:paraId="765121F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5554476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177960D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01304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7EEDD84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6" w:type="dxa"/>
            <w:vMerge w:val="continue"/>
            <w:noWrap w:val="0"/>
            <w:vAlign w:val="center"/>
          </w:tcPr>
          <w:p w14:paraId="5904028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529" w:type="dxa"/>
            <w:noWrap w:val="0"/>
            <w:vAlign w:val="center"/>
          </w:tcPr>
          <w:p w14:paraId="72C2EA7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断后伸长率 A</w:t>
            </w:r>
            <w:r>
              <w:rPr>
                <w:rFonts w:hint="eastAsia" w:ascii="宋体" w:hAnsi="宋体" w:eastAsia="宋体" w:cs="宋体"/>
                <w:sz w:val="21"/>
                <w:szCs w:val="21"/>
                <w:vertAlign w:val="subscript"/>
              </w:rPr>
              <w:t>50mm</w:t>
            </w:r>
          </w:p>
        </w:tc>
        <w:tc>
          <w:tcPr>
            <w:tcW w:w="3255" w:type="dxa"/>
            <w:noWrap w:val="0"/>
            <w:vAlign w:val="center"/>
          </w:tcPr>
          <w:p w14:paraId="620667D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5A14412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017DF8B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0BD2F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noWrap w:val="0"/>
            <w:vAlign w:val="center"/>
          </w:tcPr>
          <w:p w14:paraId="62FA8D8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1396" w:type="dxa"/>
            <w:noWrap w:val="0"/>
            <w:vAlign w:val="center"/>
          </w:tcPr>
          <w:p w14:paraId="5EC867E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壁厚尺寸</w:t>
            </w:r>
          </w:p>
        </w:tc>
        <w:tc>
          <w:tcPr>
            <w:tcW w:w="3529" w:type="dxa"/>
            <w:noWrap w:val="0"/>
            <w:vAlign w:val="center"/>
          </w:tcPr>
          <w:p w14:paraId="275BA9D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壁厚偏差</w:t>
            </w:r>
          </w:p>
        </w:tc>
        <w:tc>
          <w:tcPr>
            <w:tcW w:w="3255" w:type="dxa"/>
            <w:noWrap w:val="0"/>
            <w:vAlign w:val="center"/>
          </w:tcPr>
          <w:p w14:paraId="2596B66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567EB0A7">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tc>
      </w:tr>
      <w:tr w14:paraId="189F0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restart"/>
            <w:noWrap w:val="0"/>
            <w:vAlign w:val="center"/>
          </w:tcPr>
          <w:p w14:paraId="166DFD8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4</w:t>
            </w:r>
          </w:p>
        </w:tc>
        <w:tc>
          <w:tcPr>
            <w:tcW w:w="1396" w:type="dxa"/>
            <w:vMerge w:val="restart"/>
            <w:noWrap w:val="0"/>
            <w:vAlign w:val="center"/>
          </w:tcPr>
          <w:p w14:paraId="31284EC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膜层性能</w:t>
            </w:r>
          </w:p>
        </w:tc>
        <w:tc>
          <w:tcPr>
            <w:tcW w:w="3529" w:type="dxa"/>
            <w:noWrap w:val="0"/>
            <w:vAlign w:val="center"/>
          </w:tcPr>
          <w:p w14:paraId="666AE98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平均膜厚</w:t>
            </w:r>
          </w:p>
        </w:tc>
        <w:tc>
          <w:tcPr>
            <w:tcW w:w="3255" w:type="dxa"/>
            <w:noWrap w:val="0"/>
            <w:vAlign w:val="center"/>
          </w:tcPr>
          <w:p w14:paraId="527AFA6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0D2BD56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4957—2003</w:t>
            </w:r>
          </w:p>
        </w:tc>
      </w:tr>
      <w:tr w14:paraId="54B5E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4250BA7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1396" w:type="dxa"/>
            <w:vMerge w:val="continue"/>
            <w:noWrap w:val="0"/>
            <w:vAlign w:val="center"/>
          </w:tcPr>
          <w:p w14:paraId="3551A8C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3529" w:type="dxa"/>
            <w:noWrap w:val="0"/>
            <w:vAlign w:val="center"/>
          </w:tcPr>
          <w:p w14:paraId="38D7308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局部膜厚</w:t>
            </w:r>
          </w:p>
        </w:tc>
        <w:tc>
          <w:tcPr>
            <w:tcW w:w="3255" w:type="dxa"/>
            <w:noWrap w:val="0"/>
            <w:vAlign w:val="center"/>
          </w:tcPr>
          <w:p w14:paraId="7A1B4C9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679073E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4957—2003</w:t>
            </w:r>
          </w:p>
        </w:tc>
      </w:tr>
      <w:tr w14:paraId="4314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03E7F4E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1396" w:type="dxa"/>
            <w:vMerge w:val="continue"/>
            <w:noWrap w:val="0"/>
            <w:vAlign w:val="center"/>
          </w:tcPr>
          <w:p w14:paraId="12BE70C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3529" w:type="dxa"/>
            <w:noWrap w:val="0"/>
            <w:vAlign w:val="center"/>
          </w:tcPr>
          <w:p w14:paraId="45E6C5F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硬度</w:t>
            </w:r>
          </w:p>
        </w:tc>
        <w:tc>
          <w:tcPr>
            <w:tcW w:w="3255" w:type="dxa"/>
            <w:noWrap w:val="0"/>
            <w:vAlign w:val="center"/>
          </w:tcPr>
          <w:p w14:paraId="354354A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6739—2022</w:t>
            </w:r>
          </w:p>
        </w:tc>
      </w:tr>
      <w:tr w14:paraId="717D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3C5B108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1396" w:type="dxa"/>
            <w:vMerge w:val="continue"/>
            <w:noWrap w:val="0"/>
            <w:vAlign w:val="center"/>
          </w:tcPr>
          <w:p w14:paraId="5F82725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3529" w:type="dxa"/>
            <w:noWrap w:val="0"/>
            <w:vAlign w:val="center"/>
          </w:tcPr>
          <w:p w14:paraId="6083C65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干附着性</w:t>
            </w:r>
          </w:p>
        </w:tc>
        <w:tc>
          <w:tcPr>
            <w:tcW w:w="3255" w:type="dxa"/>
            <w:noWrap w:val="0"/>
            <w:vAlign w:val="center"/>
          </w:tcPr>
          <w:p w14:paraId="75395BE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5A21F2B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9286—2021</w:t>
            </w:r>
          </w:p>
        </w:tc>
      </w:tr>
      <w:tr w14:paraId="56197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2EFEE15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1396" w:type="dxa"/>
            <w:vMerge w:val="continue"/>
            <w:noWrap w:val="0"/>
            <w:vAlign w:val="center"/>
          </w:tcPr>
          <w:p w14:paraId="6385D85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3529" w:type="dxa"/>
            <w:noWrap w:val="0"/>
            <w:vAlign w:val="center"/>
          </w:tcPr>
          <w:p w14:paraId="5BC4223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湿附着性</w:t>
            </w:r>
          </w:p>
        </w:tc>
        <w:tc>
          <w:tcPr>
            <w:tcW w:w="3255" w:type="dxa"/>
            <w:noWrap w:val="0"/>
            <w:vAlign w:val="center"/>
          </w:tcPr>
          <w:p w14:paraId="2179FB7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5965A1C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9286—2021</w:t>
            </w:r>
          </w:p>
        </w:tc>
      </w:tr>
      <w:tr w14:paraId="69FB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4" w:type="dxa"/>
            <w:vMerge w:val="continue"/>
            <w:noWrap w:val="0"/>
            <w:vAlign w:val="center"/>
          </w:tcPr>
          <w:p w14:paraId="48696EF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1396" w:type="dxa"/>
            <w:vMerge w:val="continue"/>
            <w:noWrap w:val="0"/>
            <w:vAlign w:val="center"/>
          </w:tcPr>
          <w:p w14:paraId="0C92A47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rPr>
                <w:rFonts w:hint="eastAsia" w:ascii="宋体" w:hAnsi="宋体" w:eastAsia="宋体" w:cs="宋体"/>
                <w:sz w:val="21"/>
                <w:szCs w:val="21"/>
              </w:rPr>
            </w:pPr>
          </w:p>
        </w:tc>
        <w:tc>
          <w:tcPr>
            <w:tcW w:w="3529" w:type="dxa"/>
            <w:noWrap w:val="0"/>
            <w:vAlign w:val="center"/>
          </w:tcPr>
          <w:p w14:paraId="0CA6F4B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沸水附着性</w:t>
            </w:r>
          </w:p>
        </w:tc>
        <w:tc>
          <w:tcPr>
            <w:tcW w:w="3255" w:type="dxa"/>
            <w:noWrap w:val="0"/>
            <w:vAlign w:val="center"/>
          </w:tcPr>
          <w:p w14:paraId="6656481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5237.5—2017</w:t>
            </w:r>
          </w:p>
          <w:p w14:paraId="2CED0B3E">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9286—2021</w:t>
            </w:r>
          </w:p>
        </w:tc>
      </w:tr>
    </w:tbl>
    <w:p w14:paraId="260B418F">
      <w:pPr>
        <w:keepNext w:val="0"/>
        <w:keepLines w:val="0"/>
        <w:pageBreakBefore w:val="0"/>
        <w:kinsoku/>
        <w:wordWrap/>
        <w:overflowPunct w:val="0"/>
        <w:topLinePunct w:val="0"/>
        <w:bidi w:val="0"/>
        <w:adjustRightInd w:val="0"/>
        <w:snapToGrid w:val="0"/>
        <w:spacing w:line="440" w:lineRule="exact"/>
        <w:ind w:left="0"/>
        <w:jc w:val="center"/>
        <w:rPr>
          <w:rFonts w:hint="eastAsia" w:ascii="宋体" w:hAnsi="宋体" w:eastAsia="宋体" w:cs="宋体"/>
          <w:sz w:val="21"/>
          <w:szCs w:val="21"/>
        </w:rPr>
      </w:pPr>
      <w:r>
        <w:rPr>
          <w:rFonts w:hint="eastAsia" w:ascii="宋体" w:hAnsi="宋体" w:eastAsia="宋体" w:cs="宋体"/>
          <w:sz w:val="21"/>
          <w:szCs w:val="21"/>
        </w:rPr>
        <w:t>表5 隔热型材</w:t>
      </w:r>
    </w:p>
    <w:tbl>
      <w:tblPr>
        <w:tblStyle w:val="5"/>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1390"/>
        <w:gridCol w:w="3523"/>
        <w:gridCol w:w="3246"/>
      </w:tblGrid>
      <w:tr w14:paraId="4D13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noWrap w:val="0"/>
            <w:vAlign w:val="center"/>
          </w:tcPr>
          <w:p w14:paraId="36D96AC0">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color w:val="000000"/>
                <w:sz w:val="21"/>
                <w:szCs w:val="21"/>
              </w:rPr>
              <w:t>序号</w:t>
            </w:r>
          </w:p>
        </w:tc>
        <w:tc>
          <w:tcPr>
            <w:tcW w:w="4913" w:type="dxa"/>
            <w:gridSpan w:val="2"/>
            <w:noWrap w:val="0"/>
            <w:vAlign w:val="center"/>
          </w:tcPr>
          <w:p w14:paraId="402E89F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color w:val="000000"/>
                <w:sz w:val="21"/>
                <w:szCs w:val="21"/>
              </w:rPr>
              <w:t>检验项目</w:t>
            </w:r>
          </w:p>
        </w:tc>
        <w:tc>
          <w:tcPr>
            <w:tcW w:w="3246" w:type="dxa"/>
            <w:noWrap w:val="0"/>
            <w:vAlign w:val="center"/>
          </w:tcPr>
          <w:p w14:paraId="416AD0F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color w:val="000000"/>
                <w:sz w:val="21"/>
                <w:szCs w:val="21"/>
              </w:rPr>
              <w:t>检验方法</w:t>
            </w:r>
          </w:p>
        </w:tc>
      </w:tr>
      <w:tr w14:paraId="29062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restart"/>
            <w:noWrap w:val="0"/>
            <w:vAlign w:val="center"/>
          </w:tcPr>
          <w:p w14:paraId="1F0C72A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1390" w:type="dxa"/>
            <w:vMerge w:val="restart"/>
            <w:noWrap w:val="0"/>
            <w:vAlign w:val="center"/>
          </w:tcPr>
          <w:p w14:paraId="75D8A2A5">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化学成分</w:t>
            </w:r>
          </w:p>
        </w:tc>
        <w:tc>
          <w:tcPr>
            <w:tcW w:w="3523" w:type="dxa"/>
            <w:noWrap w:val="0"/>
            <w:vAlign w:val="center"/>
          </w:tcPr>
          <w:p w14:paraId="5B44193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Si</w:t>
            </w:r>
          </w:p>
        </w:tc>
        <w:tc>
          <w:tcPr>
            <w:tcW w:w="3246" w:type="dxa"/>
            <w:noWrap w:val="0"/>
            <w:vAlign w:val="center"/>
          </w:tcPr>
          <w:p w14:paraId="196A3FB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34B00AE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3B94EA8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20975.5—2020</w:t>
            </w:r>
          </w:p>
          <w:p w14:paraId="1DDF413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69C0AF9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299A2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continue"/>
            <w:noWrap w:val="0"/>
            <w:vAlign w:val="center"/>
          </w:tcPr>
          <w:p w14:paraId="4B75BB9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0" w:type="dxa"/>
            <w:vMerge w:val="continue"/>
            <w:noWrap w:val="0"/>
            <w:vAlign w:val="center"/>
          </w:tcPr>
          <w:p w14:paraId="697547E5">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0418FC6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Fe</w:t>
            </w:r>
          </w:p>
        </w:tc>
        <w:tc>
          <w:tcPr>
            <w:tcW w:w="3246" w:type="dxa"/>
            <w:noWrap w:val="0"/>
            <w:vAlign w:val="center"/>
          </w:tcPr>
          <w:p w14:paraId="231561B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44C4FBF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59C2C7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20975.4—2020</w:t>
            </w:r>
          </w:p>
          <w:p w14:paraId="650D092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6F35650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2449D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continue"/>
            <w:noWrap w:val="0"/>
            <w:vAlign w:val="center"/>
          </w:tcPr>
          <w:p w14:paraId="6CD4A1A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0" w:type="dxa"/>
            <w:vMerge w:val="continue"/>
            <w:noWrap w:val="0"/>
            <w:vAlign w:val="center"/>
          </w:tcPr>
          <w:p w14:paraId="76B1FEF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3298003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Cu</w:t>
            </w:r>
          </w:p>
        </w:tc>
        <w:tc>
          <w:tcPr>
            <w:tcW w:w="3246" w:type="dxa"/>
            <w:noWrap w:val="0"/>
            <w:vAlign w:val="center"/>
          </w:tcPr>
          <w:p w14:paraId="4609645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7B3E2C1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64D2B8D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20975.3—2020</w:t>
            </w:r>
          </w:p>
          <w:p w14:paraId="190845E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1EC8598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12288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continue"/>
            <w:noWrap w:val="0"/>
            <w:vAlign w:val="center"/>
          </w:tcPr>
          <w:p w14:paraId="3A26B7F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0" w:type="dxa"/>
            <w:vMerge w:val="continue"/>
            <w:noWrap w:val="0"/>
            <w:vAlign w:val="center"/>
          </w:tcPr>
          <w:p w14:paraId="7A9025E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5D0E8C6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Mn</w:t>
            </w:r>
          </w:p>
        </w:tc>
        <w:tc>
          <w:tcPr>
            <w:tcW w:w="3246" w:type="dxa"/>
            <w:noWrap w:val="0"/>
            <w:vAlign w:val="center"/>
          </w:tcPr>
          <w:p w14:paraId="3F2F910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3C34EF9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1806368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20975.7—2020</w:t>
            </w:r>
          </w:p>
          <w:p w14:paraId="3CDA2ED2">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06E9BE5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7376F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continue"/>
            <w:noWrap w:val="0"/>
            <w:vAlign w:val="center"/>
          </w:tcPr>
          <w:p w14:paraId="73D1087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0" w:type="dxa"/>
            <w:vMerge w:val="continue"/>
            <w:noWrap w:val="0"/>
            <w:vAlign w:val="center"/>
          </w:tcPr>
          <w:p w14:paraId="51D49532">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338C2F2B">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Mg</w:t>
            </w:r>
          </w:p>
        </w:tc>
        <w:tc>
          <w:tcPr>
            <w:tcW w:w="3246" w:type="dxa"/>
            <w:noWrap w:val="0"/>
            <w:vAlign w:val="center"/>
          </w:tcPr>
          <w:p w14:paraId="4701F6C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2089BBC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712ADB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20975.16—2020</w:t>
            </w:r>
          </w:p>
          <w:p w14:paraId="3670C01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6218FF70">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0BACB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continue"/>
            <w:noWrap w:val="0"/>
            <w:vAlign w:val="center"/>
          </w:tcPr>
          <w:p w14:paraId="573CB7C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0" w:type="dxa"/>
            <w:vMerge w:val="continue"/>
            <w:noWrap w:val="0"/>
            <w:vAlign w:val="center"/>
          </w:tcPr>
          <w:p w14:paraId="1E35568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44B28ADA">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Cr</w:t>
            </w:r>
          </w:p>
        </w:tc>
        <w:tc>
          <w:tcPr>
            <w:tcW w:w="3246" w:type="dxa"/>
            <w:noWrap w:val="0"/>
            <w:vAlign w:val="center"/>
          </w:tcPr>
          <w:p w14:paraId="1E6554A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727C673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530B77F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20975.18—2020</w:t>
            </w:r>
          </w:p>
          <w:p w14:paraId="57291D7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3745C41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1515D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continue"/>
            <w:noWrap w:val="0"/>
            <w:vAlign w:val="center"/>
          </w:tcPr>
          <w:p w14:paraId="22D0E3FC">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0" w:type="dxa"/>
            <w:vMerge w:val="continue"/>
            <w:noWrap w:val="0"/>
            <w:vAlign w:val="center"/>
          </w:tcPr>
          <w:p w14:paraId="6D3E4A5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6B09FB1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Zn</w:t>
            </w:r>
          </w:p>
        </w:tc>
        <w:tc>
          <w:tcPr>
            <w:tcW w:w="3246" w:type="dxa"/>
            <w:noWrap w:val="0"/>
            <w:vAlign w:val="center"/>
          </w:tcPr>
          <w:p w14:paraId="4FFA789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631E5C2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660B7EB6">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20975.8—2020</w:t>
            </w:r>
          </w:p>
          <w:p w14:paraId="59CB046D">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57A9D7F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3F25E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continue"/>
            <w:noWrap w:val="0"/>
            <w:vAlign w:val="center"/>
          </w:tcPr>
          <w:p w14:paraId="0490C478">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0" w:type="dxa"/>
            <w:vMerge w:val="continue"/>
            <w:noWrap w:val="0"/>
            <w:vAlign w:val="center"/>
          </w:tcPr>
          <w:p w14:paraId="54DBF3C4">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p>
        </w:tc>
        <w:tc>
          <w:tcPr>
            <w:tcW w:w="3523" w:type="dxa"/>
            <w:noWrap w:val="0"/>
            <w:vAlign w:val="center"/>
          </w:tcPr>
          <w:p w14:paraId="1AA03413">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Ti</w:t>
            </w:r>
          </w:p>
        </w:tc>
        <w:tc>
          <w:tcPr>
            <w:tcW w:w="3246" w:type="dxa"/>
            <w:noWrap w:val="0"/>
            <w:vAlign w:val="center"/>
          </w:tcPr>
          <w:p w14:paraId="53083654">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67B535CF">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197796C5">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20975.12—2020</w:t>
            </w:r>
          </w:p>
          <w:p w14:paraId="553C697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20975.25—2020</w:t>
            </w:r>
          </w:p>
          <w:p w14:paraId="0F09172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7999—2015</w:t>
            </w:r>
          </w:p>
        </w:tc>
      </w:tr>
      <w:tr w14:paraId="4691A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restart"/>
            <w:noWrap w:val="0"/>
            <w:vAlign w:val="center"/>
          </w:tcPr>
          <w:p w14:paraId="217A561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1390" w:type="dxa"/>
            <w:vMerge w:val="restart"/>
            <w:noWrap w:val="0"/>
            <w:vAlign w:val="center"/>
          </w:tcPr>
          <w:p w14:paraId="0752189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力学性能</w:t>
            </w:r>
          </w:p>
        </w:tc>
        <w:tc>
          <w:tcPr>
            <w:tcW w:w="3523" w:type="dxa"/>
            <w:noWrap w:val="0"/>
            <w:vAlign w:val="center"/>
          </w:tcPr>
          <w:p w14:paraId="64125307">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抗拉强度 R</w:t>
            </w:r>
            <w:r>
              <w:rPr>
                <w:rFonts w:hint="eastAsia" w:ascii="宋体" w:hAnsi="宋体" w:eastAsia="宋体" w:cs="宋体"/>
                <w:sz w:val="21"/>
                <w:szCs w:val="21"/>
                <w:vertAlign w:val="subscript"/>
              </w:rPr>
              <w:t>m</w:t>
            </w:r>
          </w:p>
        </w:tc>
        <w:tc>
          <w:tcPr>
            <w:tcW w:w="3246" w:type="dxa"/>
            <w:noWrap w:val="0"/>
            <w:vAlign w:val="center"/>
          </w:tcPr>
          <w:p w14:paraId="1620DD6B">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07E4F47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2EDCBA2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07DAE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continue"/>
            <w:noWrap w:val="0"/>
            <w:vAlign w:val="center"/>
          </w:tcPr>
          <w:p w14:paraId="1F99562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0" w:type="dxa"/>
            <w:vMerge w:val="continue"/>
            <w:noWrap w:val="0"/>
            <w:vAlign w:val="center"/>
          </w:tcPr>
          <w:p w14:paraId="48E856E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523" w:type="dxa"/>
            <w:noWrap w:val="0"/>
            <w:vAlign w:val="center"/>
          </w:tcPr>
          <w:p w14:paraId="7D45E306">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规定非比例延伸强度 R</w:t>
            </w:r>
            <w:r>
              <w:rPr>
                <w:rFonts w:hint="eastAsia" w:ascii="宋体" w:hAnsi="宋体" w:eastAsia="宋体" w:cs="宋体"/>
                <w:sz w:val="21"/>
                <w:szCs w:val="21"/>
                <w:vertAlign w:val="subscript"/>
              </w:rPr>
              <w:t>p0.2</w:t>
            </w:r>
          </w:p>
        </w:tc>
        <w:tc>
          <w:tcPr>
            <w:tcW w:w="3246" w:type="dxa"/>
            <w:noWrap w:val="0"/>
            <w:vAlign w:val="center"/>
          </w:tcPr>
          <w:p w14:paraId="0AB7427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4F4272D9">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1F469183">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34F7B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vMerge w:val="continue"/>
            <w:noWrap w:val="0"/>
            <w:vAlign w:val="center"/>
          </w:tcPr>
          <w:p w14:paraId="36994451">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1390" w:type="dxa"/>
            <w:vMerge w:val="continue"/>
            <w:noWrap w:val="0"/>
            <w:vAlign w:val="center"/>
          </w:tcPr>
          <w:p w14:paraId="1847C049">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firstLine="420"/>
              <w:jc w:val="center"/>
              <w:rPr>
                <w:rFonts w:hint="eastAsia" w:ascii="宋体" w:hAnsi="宋体" w:eastAsia="宋体" w:cs="宋体"/>
                <w:sz w:val="21"/>
                <w:szCs w:val="21"/>
              </w:rPr>
            </w:pPr>
          </w:p>
        </w:tc>
        <w:tc>
          <w:tcPr>
            <w:tcW w:w="3523" w:type="dxa"/>
            <w:noWrap w:val="0"/>
            <w:vAlign w:val="center"/>
          </w:tcPr>
          <w:p w14:paraId="01FADF9F">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断后伸长率 A</w:t>
            </w:r>
            <w:r>
              <w:rPr>
                <w:rFonts w:hint="eastAsia" w:ascii="宋体" w:hAnsi="宋体" w:eastAsia="宋体" w:cs="宋体"/>
                <w:sz w:val="21"/>
                <w:szCs w:val="21"/>
                <w:vertAlign w:val="subscript"/>
              </w:rPr>
              <w:t>50mm</w:t>
            </w:r>
          </w:p>
        </w:tc>
        <w:tc>
          <w:tcPr>
            <w:tcW w:w="3246" w:type="dxa"/>
            <w:noWrap w:val="0"/>
            <w:vAlign w:val="center"/>
          </w:tcPr>
          <w:p w14:paraId="2E354E61">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1E3FE0DA">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p w14:paraId="4153BC5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16865—2023</w:t>
            </w:r>
          </w:p>
        </w:tc>
      </w:tr>
      <w:tr w14:paraId="501C7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noWrap w:val="0"/>
            <w:vAlign w:val="center"/>
          </w:tcPr>
          <w:p w14:paraId="0E1BACC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1390" w:type="dxa"/>
            <w:noWrap w:val="0"/>
            <w:vAlign w:val="center"/>
          </w:tcPr>
          <w:p w14:paraId="2FAB077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壁厚尺寸</w:t>
            </w:r>
          </w:p>
        </w:tc>
        <w:tc>
          <w:tcPr>
            <w:tcW w:w="3523" w:type="dxa"/>
            <w:noWrap w:val="0"/>
            <w:vAlign w:val="center"/>
          </w:tcPr>
          <w:p w14:paraId="0352299E">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壁厚偏差</w:t>
            </w:r>
          </w:p>
        </w:tc>
        <w:tc>
          <w:tcPr>
            <w:tcW w:w="3246" w:type="dxa"/>
            <w:noWrap w:val="0"/>
            <w:vAlign w:val="center"/>
          </w:tcPr>
          <w:p w14:paraId="63E057E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5237.6—2017</w:t>
            </w:r>
          </w:p>
          <w:p w14:paraId="360F00AC">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GB/T 5237.1—2017</w:t>
            </w:r>
          </w:p>
        </w:tc>
      </w:tr>
      <w:tr w14:paraId="7FEEE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15" w:type="dxa"/>
            <w:noWrap w:val="0"/>
            <w:vAlign w:val="center"/>
          </w:tcPr>
          <w:p w14:paraId="4B90BDCD">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4913" w:type="dxa"/>
            <w:gridSpan w:val="2"/>
            <w:noWrap w:val="0"/>
            <w:vAlign w:val="center"/>
          </w:tcPr>
          <w:p w14:paraId="1C1A3865">
            <w:pPr>
              <w:keepNext w:val="0"/>
              <w:keepLines w:val="0"/>
              <w:pageBreakBefore w:val="0"/>
              <w:widowControl/>
              <w:suppressLineNumbers w:val="0"/>
              <w:kinsoku/>
              <w:wordWrap/>
              <w:overflowPunct w:val="0"/>
              <w:topLinePunct w:val="0"/>
              <w:bidi w:val="0"/>
              <w:snapToGrid w:val="0"/>
              <w:spacing w:before="0" w:beforeAutospacing="0" w:after="0" w:afterAutospacing="0" w:line="440" w:lineRule="exact"/>
              <w:ind w:left="0" w:right="0"/>
              <w:jc w:val="center"/>
              <w:rPr>
                <w:rFonts w:hint="eastAsia" w:ascii="宋体" w:hAnsi="宋体" w:eastAsia="宋体" w:cs="宋体"/>
                <w:sz w:val="21"/>
                <w:szCs w:val="21"/>
              </w:rPr>
            </w:pPr>
            <w:r>
              <w:rPr>
                <w:rFonts w:hint="eastAsia" w:ascii="宋体" w:hAnsi="宋体" w:eastAsia="宋体" w:cs="宋体"/>
                <w:sz w:val="21"/>
                <w:szCs w:val="21"/>
              </w:rPr>
              <w:t>膜层性能</w:t>
            </w:r>
          </w:p>
        </w:tc>
        <w:tc>
          <w:tcPr>
            <w:tcW w:w="3246" w:type="dxa"/>
            <w:noWrap w:val="0"/>
            <w:vAlign w:val="center"/>
          </w:tcPr>
          <w:p w14:paraId="3640A748">
            <w:pPr>
              <w:keepNext w:val="0"/>
              <w:keepLines w:val="0"/>
              <w:pageBreakBefore w:val="0"/>
              <w:widowControl/>
              <w:suppressLineNumbers w:val="0"/>
              <w:kinsoku/>
              <w:wordWrap/>
              <w:overflowPunct w:val="0"/>
              <w:topLinePunct w:val="0"/>
              <w:autoSpaceDE w:val="0"/>
              <w:autoSpaceDN w:val="0"/>
              <w:bidi w:val="0"/>
              <w:adjustRightInd w:val="0"/>
              <w:snapToGrid w:val="0"/>
              <w:spacing w:before="0" w:beforeAutospacing="0" w:after="0" w:afterAutospacing="0" w:line="240" w:lineRule="auto"/>
              <w:ind w:left="0" w:right="0"/>
              <w:jc w:val="center"/>
              <w:textAlignment w:val="baseline"/>
              <w:rPr>
                <w:rFonts w:hint="eastAsia" w:ascii="宋体" w:hAnsi="宋体" w:eastAsia="宋体" w:cs="宋体"/>
                <w:sz w:val="21"/>
                <w:szCs w:val="21"/>
              </w:rPr>
            </w:pPr>
            <w:r>
              <w:rPr>
                <w:rFonts w:hint="eastAsia" w:ascii="宋体" w:hAnsi="宋体" w:eastAsia="宋体" w:cs="宋体"/>
                <w:sz w:val="21"/>
                <w:szCs w:val="21"/>
              </w:rPr>
              <w:t>（按表面处理方式不同，分别见表1、表2、表3和表4）</w:t>
            </w:r>
          </w:p>
        </w:tc>
      </w:tr>
    </w:tbl>
    <w:p w14:paraId="2E1F5487">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执行企业标准、团体标准、地方标准的产品，检验项目参照上述内容执行。</w:t>
      </w:r>
    </w:p>
    <w:p w14:paraId="6D115FA4">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凡是注日期的文件，其随后所有的修改单（不包括勘误的内容）或修订版不适用于本细则。凡是不注日期的文件，其最新版本适用于本细则。</w:t>
      </w:r>
    </w:p>
    <w:p w14:paraId="2572D04E">
      <w:pPr>
        <w:keepNext w:val="0"/>
        <w:keepLines w:val="0"/>
        <w:pageBreakBefore w:val="0"/>
        <w:kinsoku/>
        <w:wordWrap/>
        <w:overflowPunct w:val="0"/>
        <w:topLinePunct w:val="0"/>
        <w:bidi w:val="0"/>
        <w:snapToGrid w:val="0"/>
        <w:spacing w:line="440" w:lineRule="exact"/>
        <w:ind w:left="0" w:firstLine="359" w:firstLineChars="171"/>
        <w:rPr>
          <w:lang w:eastAsia="zh-CN"/>
        </w:rPr>
      </w:pPr>
    </w:p>
    <w:p w14:paraId="32320CC6">
      <w:pPr>
        <w:keepNext w:val="0"/>
        <w:keepLines w:val="0"/>
        <w:pageBreakBefore w:val="0"/>
        <w:kinsoku/>
        <w:wordWrap/>
        <w:overflowPunct w:val="0"/>
        <w:topLinePunct w:val="0"/>
        <w:bidi w:val="0"/>
        <w:snapToGrid w:val="0"/>
        <w:spacing w:line="440" w:lineRule="exact"/>
        <w:ind w:left="0"/>
        <w:rPr>
          <w:rFonts w:ascii="黑体" w:hAnsi="黑体" w:eastAsia="黑体"/>
          <w:lang w:eastAsia="zh-CN"/>
        </w:rPr>
      </w:pPr>
      <w:r>
        <w:rPr>
          <w:rFonts w:ascii="黑体" w:hAnsi="黑体" w:eastAsia="黑体"/>
          <w:lang w:eastAsia="zh-CN"/>
        </w:rPr>
        <w:t>3 判定规则</w:t>
      </w:r>
    </w:p>
    <w:p w14:paraId="56AF3680">
      <w:pPr>
        <w:keepNext w:val="0"/>
        <w:keepLines w:val="0"/>
        <w:pageBreakBefore w:val="0"/>
        <w:kinsoku/>
        <w:wordWrap/>
        <w:overflowPunct w:val="0"/>
        <w:topLinePunct w:val="0"/>
        <w:bidi w:val="0"/>
        <w:snapToGrid w:val="0"/>
        <w:spacing w:line="440" w:lineRule="exact"/>
        <w:ind w:left="0"/>
        <w:rPr>
          <w:rFonts w:hint="eastAsia" w:ascii="宋体" w:hAnsi="宋体" w:eastAsia="宋体" w:cs="宋体"/>
          <w:sz w:val="21"/>
          <w:szCs w:val="21"/>
          <w:lang w:eastAsia="zh-CN"/>
        </w:rPr>
      </w:pPr>
      <w:r>
        <w:rPr>
          <w:rFonts w:hint="eastAsia" w:ascii="宋体" w:hAnsi="宋体" w:eastAsia="宋体" w:cs="宋体"/>
          <w:sz w:val="21"/>
          <w:szCs w:val="21"/>
          <w:lang w:eastAsia="zh-CN"/>
        </w:rPr>
        <w:t>3.1依据标准</w:t>
      </w:r>
    </w:p>
    <w:p w14:paraId="15CD1731">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sz w:val="21"/>
          <w:szCs w:val="21"/>
        </w:rPr>
      </w:pPr>
      <w:r>
        <w:rPr>
          <w:rFonts w:hint="eastAsia" w:ascii="宋体" w:hAnsi="宋体" w:eastAsia="宋体" w:cs="宋体"/>
          <w:sz w:val="21"/>
          <w:szCs w:val="21"/>
        </w:rPr>
        <w:t>GB/T 5237.2—2017 铝合金建筑型材 第2部分：阳极氧化型材</w:t>
      </w:r>
    </w:p>
    <w:p w14:paraId="16E761D4">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sz w:val="21"/>
          <w:szCs w:val="21"/>
        </w:rPr>
      </w:pPr>
      <w:r>
        <w:rPr>
          <w:rFonts w:hint="eastAsia" w:ascii="宋体" w:hAnsi="宋体" w:eastAsia="宋体" w:cs="宋体"/>
          <w:sz w:val="21"/>
          <w:szCs w:val="21"/>
        </w:rPr>
        <w:t>GB/T 5237.3—2017 铝合金建筑型材 第3部分：电泳涂漆型材</w:t>
      </w:r>
    </w:p>
    <w:p w14:paraId="6B67F716">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sz w:val="21"/>
          <w:szCs w:val="21"/>
        </w:rPr>
      </w:pPr>
      <w:r>
        <w:rPr>
          <w:rFonts w:hint="eastAsia" w:ascii="宋体" w:hAnsi="宋体" w:eastAsia="宋体" w:cs="宋体"/>
          <w:sz w:val="21"/>
          <w:szCs w:val="21"/>
        </w:rPr>
        <w:t>GB/T 5237.4—2017 铝合金建筑型材 第4部分：喷粉型材</w:t>
      </w:r>
    </w:p>
    <w:p w14:paraId="0E8F733F">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sz w:val="21"/>
          <w:szCs w:val="21"/>
        </w:rPr>
      </w:pPr>
      <w:r>
        <w:rPr>
          <w:rFonts w:hint="eastAsia" w:ascii="宋体" w:hAnsi="宋体" w:eastAsia="宋体" w:cs="宋体"/>
          <w:sz w:val="21"/>
          <w:szCs w:val="21"/>
        </w:rPr>
        <w:t>GB/T 5237.5—2017 铝合金建筑型材 第5部分：喷漆型材</w:t>
      </w:r>
    </w:p>
    <w:p w14:paraId="471F3F99">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sz w:val="21"/>
          <w:szCs w:val="21"/>
        </w:rPr>
      </w:pPr>
      <w:r>
        <w:rPr>
          <w:rFonts w:hint="eastAsia" w:ascii="宋体" w:hAnsi="宋体" w:eastAsia="宋体" w:cs="宋体"/>
          <w:sz w:val="21"/>
          <w:szCs w:val="21"/>
        </w:rPr>
        <w:t>GB/T 5237.6—2017 铝合金建筑型材 第6部分：隔热型材</w:t>
      </w:r>
    </w:p>
    <w:p w14:paraId="14DE88A7">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sz w:val="21"/>
          <w:szCs w:val="21"/>
        </w:rPr>
      </w:pPr>
      <w:r>
        <w:rPr>
          <w:rFonts w:hint="eastAsia" w:ascii="宋体" w:hAnsi="宋体" w:eastAsia="宋体" w:cs="宋体"/>
          <w:color w:val="000000"/>
          <w:sz w:val="21"/>
          <w:szCs w:val="21"/>
        </w:rPr>
        <w:t>现行有效的企业标准、团体标准、地方标准及产品明示质量要求</w:t>
      </w:r>
    </w:p>
    <w:p w14:paraId="5F61072C">
      <w:pPr>
        <w:keepNext w:val="0"/>
        <w:keepLines w:val="0"/>
        <w:pageBreakBefore w:val="0"/>
        <w:kinsoku/>
        <w:wordWrap/>
        <w:overflowPunct w:val="0"/>
        <w:topLinePunct w:val="0"/>
        <w:bidi w:val="0"/>
        <w:snapToGrid w:val="0"/>
        <w:spacing w:line="440" w:lineRule="exact"/>
        <w:ind w:left="0"/>
        <w:rPr>
          <w:rFonts w:hint="eastAsia" w:ascii="宋体" w:hAnsi="宋体" w:eastAsia="宋体" w:cs="宋体"/>
          <w:sz w:val="21"/>
          <w:szCs w:val="21"/>
          <w:lang w:eastAsia="zh-CN"/>
        </w:rPr>
      </w:pPr>
      <w:r>
        <w:rPr>
          <w:rFonts w:hint="eastAsia" w:ascii="宋体" w:hAnsi="宋体" w:eastAsia="宋体" w:cs="宋体"/>
          <w:sz w:val="21"/>
          <w:szCs w:val="21"/>
          <w:lang w:eastAsia="zh-CN"/>
        </w:rPr>
        <w:t>3.2判定原则</w:t>
      </w:r>
    </w:p>
    <w:p w14:paraId="3A2004FC">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经检验，检验项目全部合格，判定为被抽查产品所检项目未发现不合格；检验项目中任一项或一项以上不合格，判定为被抽查产品不合格。</w:t>
      </w:r>
    </w:p>
    <w:p w14:paraId="7A2C5AFC">
      <w:pPr>
        <w:keepNext w:val="0"/>
        <w:keepLines w:val="0"/>
        <w:pageBreakBefore w:val="0"/>
        <w:kinsoku/>
        <w:wordWrap/>
        <w:overflowPunct w:val="0"/>
        <w:topLinePunct w:val="0"/>
        <w:bidi w:val="0"/>
        <w:snapToGrid w:val="0"/>
        <w:spacing w:line="440" w:lineRule="exact"/>
        <w:ind w:left="0"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14:paraId="3BD05A34">
      <w:pPr>
        <w:keepNext w:val="0"/>
        <w:keepLines w:val="0"/>
        <w:pageBreakBefore w:val="0"/>
        <w:kinsoku/>
        <w:wordWrap/>
        <w:overflowPunct w:val="0"/>
        <w:topLinePunct w:val="0"/>
        <w:bidi w:val="0"/>
        <w:snapToGrid w:val="0"/>
        <w:spacing w:line="440" w:lineRule="exact"/>
        <w:ind w:left="0"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14:paraId="62E58BD8">
      <w:pPr>
        <w:keepNext w:val="0"/>
        <w:keepLines w:val="0"/>
        <w:pageBreakBefore w:val="0"/>
        <w:kinsoku/>
        <w:wordWrap/>
        <w:overflowPunct w:val="0"/>
        <w:topLinePunct w:val="0"/>
        <w:bidi w:val="0"/>
        <w:snapToGrid w:val="0"/>
        <w:spacing w:line="440" w:lineRule="exact"/>
        <w:ind w:left="0"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若被检产品明示的质量要求低于或包含本细则中检验项目依据的推荐性标准要求时，应以被检产品明示的质量要求判定。</w:t>
      </w:r>
    </w:p>
    <w:p w14:paraId="3FAB3452">
      <w:pPr>
        <w:keepNext w:val="0"/>
        <w:keepLines w:val="0"/>
        <w:pageBreakBefore w:val="0"/>
        <w:kinsoku/>
        <w:wordWrap/>
        <w:overflowPunct w:val="0"/>
        <w:topLinePunct w:val="0"/>
        <w:bidi w:val="0"/>
        <w:snapToGrid w:val="0"/>
        <w:spacing w:line="440" w:lineRule="exact"/>
        <w:ind w:left="0" w:firstLine="417" w:firstLineChars="199"/>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14:paraId="45ABC40F">
      <w:pPr>
        <w:keepNext w:val="0"/>
        <w:keepLines w:val="0"/>
        <w:pageBreakBefore w:val="0"/>
        <w:kinsoku/>
        <w:wordWrap/>
        <w:overflowPunct w:val="0"/>
        <w:topLinePunct w:val="0"/>
        <w:bidi w:val="0"/>
        <w:snapToGrid w:val="0"/>
        <w:spacing w:line="440" w:lineRule="exact"/>
        <w:ind w:left="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w:t>
      </w:r>
    </w:p>
    <w:p w14:paraId="7D8B8A24">
      <w:pPr>
        <w:keepNext w:val="0"/>
        <w:keepLines w:val="0"/>
        <w:pageBreakBefore w:val="0"/>
        <w:kinsoku/>
        <w:wordWrap/>
        <w:overflowPunct w:val="0"/>
        <w:topLinePunct w:val="0"/>
        <w:bidi w:val="0"/>
        <w:snapToGrid w:val="0"/>
        <w:spacing w:line="440" w:lineRule="exact"/>
        <w:ind w:left="0"/>
        <w:rPr>
          <w:rFonts w:hint="eastAsia" w:ascii="宋体" w:hAnsi="宋体" w:eastAsia="宋体" w:cs="宋体"/>
          <w:sz w:val="21"/>
          <w:szCs w:val="21"/>
          <w:lang w:eastAsia="zh-CN"/>
        </w:rPr>
      </w:pPr>
    </w:p>
    <w:p w14:paraId="79F17859">
      <w:pPr>
        <w:keepNext w:val="0"/>
        <w:keepLines w:val="0"/>
        <w:widowControl w:val="0"/>
        <w:suppressLineNumbers w:val="0"/>
        <w:spacing w:before="0" w:beforeAutospacing="0" w:after="0" w:afterAutospacing="0" w:line="440" w:lineRule="exact"/>
        <w:ind w:left="0" w:right="0"/>
        <w:jc w:val="both"/>
        <w:rPr>
          <w:rFonts w:hint="eastAsia" w:ascii="黑体" w:hAnsi="宋体" w:eastAsia="黑体" w:cs="黑体"/>
          <w:szCs w:val="21"/>
          <w:lang w:val="en-US"/>
        </w:rPr>
      </w:pPr>
      <w:r>
        <w:rPr>
          <w:rFonts w:hint="eastAsia" w:ascii="黑体" w:hAnsi="宋体" w:eastAsia="黑体" w:cs="黑体"/>
          <w:snapToGrid w:val="0"/>
          <w:color w:val="000000"/>
          <w:kern w:val="2"/>
          <w:sz w:val="21"/>
          <w:szCs w:val="21"/>
          <w:lang w:val="en-US" w:eastAsia="zh-CN" w:bidi="ar"/>
        </w:rPr>
        <w:t>4 附则</w:t>
      </w:r>
    </w:p>
    <w:p w14:paraId="7302D4AF">
      <w:pPr>
        <w:keepNext w:val="0"/>
        <w:keepLines w:val="0"/>
        <w:widowControl w:val="0"/>
        <w:suppressLineNumbers w:val="0"/>
        <w:snapToGrid w:val="0"/>
        <w:spacing w:before="0" w:beforeAutospacing="0" w:after="0" w:afterAutospacing="0" w:line="4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snapToGrid w:val="0"/>
          <w:color w:val="000000"/>
          <w:kern w:val="2"/>
          <w:sz w:val="21"/>
          <w:szCs w:val="21"/>
          <w:lang w:val="en-US" w:eastAsia="zh-CN" w:bidi="ar"/>
        </w:rPr>
        <w:t>本细则代替西藏自治区市场监督管理局关于发布《产品质量监督抽査实施细则(2024版)》（第一批）的通告中的《西藏自治区铝合金建筑型材产品质量监督抽查实施细则(2024版)》</w:t>
      </w:r>
    </w:p>
    <w:p w14:paraId="2E0F75F9">
      <w:pPr>
        <w:keepNext w:val="0"/>
        <w:keepLines w:val="0"/>
        <w:pageBreakBefore w:val="0"/>
        <w:kinsoku/>
        <w:wordWrap/>
        <w:overflowPunct w:val="0"/>
        <w:topLinePunct w:val="0"/>
        <w:bidi w:val="0"/>
        <w:snapToGrid w:val="0"/>
        <w:spacing w:line="440" w:lineRule="exact"/>
        <w:ind w:left="0"/>
        <w:rPr>
          <w:rFonts w:hint="eastAsia" w:ascii="宋体" w:hAnsi="宋体" w:eastAsia="宋体" w:cs="宋体"/>
          <w:sz w:val="21"/>
          <w:szCs w:val="21"/>
          <w:lang w:eastAsia="zh-CN"/>
        </w:rPr>
      </w:pPr>
    </w:p>
    <w:sectPr>
      <w:footerReference r:id="rId3" w:type="default"/>
      <w:pgSz w:w="11910" w:h="16840"/>
      <w:pgMar w:top="1984" w:right="1474" w:bottom="1644" w:left="1474"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11520F-47F0-466C-A181-7AA2FF6CF3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30954FA0-6981-4F2B-BE6A-54188C208FF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3DBE8">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spaceForUL/>
    <w:balanceSingleByteDoubleByteWidth/>
    <w:ulTrailSpace/>
    <w:doNotExpandShiftReturn/>
    <w:adjustLineHeightInTable/>
    <w:useFELayout/>
    <w:compatSetting w:name="compatibilityMode" w:uri="http://schemas.microsoft.com/office/word" w:val="14"/>
  </w:compat>
  <w:rsids>
    <w:rsidRoot w:val="001D333B"/>
    <w:rsid w:val="001D333B"/>
    <w:rsid w:val="00616314"/>
    <w:rsid w:val="05095F5C"/>
    <w:rsid w:val="0C894BC7"/>
    <w:rsid w:val="0DCC38BA"/>
    <w:rsid w:val="22894436"/>
    <w:rsid w:val="2BE95808"/>
    <w:rsid w:val="4BFC24EE"/>
    <w:rsid w:val="4DF67C19"/>
    <w:rsid w:val="523C534C"/>
    <w:rsid w:val="5B7E3360"/>
    <w:rsid w:val="610D5772"/>
    <w:rsid w:val="7B2D1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0"/>
      <w:szCs w:val="20"/>
    </w:rPr>
  </w:style>
  <w:style w:type="paragraph" w:styleId="3">
    <w:name w:val="footer"/>
    <w:basedOn w:val="1"/>
    <w:link w:val="11"/>
    <w:qFormat/>
    <w:uiPriority w:val="0"/>
    <w:pPr>
      <w:tabs>
        <w:tab w:val="center" w:pos="4153"/>
        <w:tab w:val="right" w:pos="8306"/>
      </w:tabs>
    </w:pPr>
    <w:rPr>
      <w:sz w:val="18"/>
      <w:szCs w:val="18"/>
    </w:rPr>
  </w:style>
  <w:style w:type="paragraph" w:styleId="4">
    <w:name w:val="header"/>
    <w:basedOn w:val="1"/>
    <w:qFormat/>
    <w:uiPriority w:val="0"/>
    <w:pPr>
      <w:pBdr>
        <w:bottom w:val="single" w:color="auto" w:sz="6" w:space="1"/>
      </w:pBdr>
      <w:tabs>
        <w:tab w:val="center" w:pos="4153"/>
        <w:tab w:val="right" w:pos="8306"/>
      </w:tabs>
      <w:jc w:val="center"/>
    </w:pPr>
    <w:rPr>
      <w:sz w:val="18"/>
      <w:szCs w:val="18"/>
    </w:rPr>
  </w:style>
  <w:style w:type="character" w:styleId="7">
    <w:name w:val="page number"/>
    <w:qFormat/>
    <w:uiPriority w:val="0"/>
    <w:rPr>
      <w:rFonts w:ascii="Times New Roman" w:hAnsi="Times New Roman" w:eastAsia="宋体" w:cs="Times New Roman"/>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黑体" w:hAnsi="黑体" w:eastAsia="黑体" w:cs="黑体"/>
      <w:sz w:val="20"/>
      <w:szCs w:val="20"/>
    </w:rPr>
  </w:style>
  <w:style w:type="paragraph" w:customStyle="1" w:styleId="10">
    <w:name w:val="段"/>
    <w:qFormat/>
    <w:uiPriority w:val="0"/>
    <w:pPr>
      <w:autoSpaceDE w:val="0"/>
      <w:autoSpaceDN w:val="0"/>
      <w:ind w:firstLine="200" w:firstLineChars="200"/>
      <w:jc w:val="both"/>
    </w:pPr>
    <w:rPr>
      <w:rFonts w:ascii="宋体" w:hAnsi="Times New Roman" w:eastAsia="Times New Roman" w:cs="Times New Roman"/>
      <w:sz w:val="21"/>
      <w:szCs w:val="22"/>
      <w:lang w:val="en-US" w:eastAsia="zh-CN" w:bidi="ar-SA"/>
    </w:rPr>
  </w:style>
  <w:style w:type="character" w:customStyle="1" w:styleId="11">
    <w:name w:val="页脚 字符"/>
    <w:basedOn w:val="6"/>
    <w:link w:val="3"/>
    <w:uiPriority w:val="0"/>
    <w:rPr>
      <w:rFonts w:hint="default" w:ascii="Calibri" w:hAnsi="Calibri"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8</Pages>
  <Words>2406</Words>
  <Characters>5781</Characters>
  <Lines>30</Lines>
  <Paragraphs>8</Paragraphs>
  <TotalTime>7</TotalTime>
  <ScaleCrop>false</ScaleCrop>
  <LinksUpToDate>false</LinksUpToDate>
  <CharactersWithSpaces>6115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2024-12-30T09:52:00Z</dcterms:created>
  <dc:creator>hp001</dc:creator>
  <cp:lastModifiedBy>杨磊</cp:lastModifiedBy>
  <dcterms:modified xsi:type="dcterms:W3CDTF">2025-06-18T14:31:30Z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2024-12-30T11:32:10Z</vt:filetime>
  </property>
  <property fmtid="{D5CDD505-2E9C-101B-9397-08002B2CF9AE}" pid="4" name="KSOTemplateDocerSaveRecord">
    <vt:lpwstr>eyJoZGlkIjoiNWEwODU2NDVmZWU3YTY3OTI5M2ZlZDMxOTI2ZjJhNTEifQ==</vt:lpwstr>
  </property>
  <property fmtid="{D5CDD505-2E9C-101B-9397-08002B2CF9AE}" pid="5" name="KSOProductBuildVer">
    <vt:lpwstr>2052-12.1.0.20784</vt:lpwstr>
  </property>
  <property fmtid="{D5CDD505-2E9C-101B-9397-08002B2CF9AE}" pid="6" name="ICV">
    <vt:lpwstr>FAC9B7D6242A4520A8FDCA16791DC6AC_13</vt:lpwstr>
  </property>
</Properties>
</file>