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eastAsia" w:ascii="方正公文小标宋" w:hAnsi="方正公文小标宋" w:eastAsia="方正公文小标宋" w:cs="方正公文小标宋"/>
          <w:b w:val="0"/>
          <w:bCs w:val="0"/>
          <w:color w:val="000000"/>
          <w:sz w:val="36"/>
          <w:szCs w:val="36"/>
        </w:rPr>
      </w:pPr>
      <w:r>
        <w:rPr>
          <w:rFonts w:hint="eastAsia" w:ascii="方正公文小标宋" w:hAnsi="方正公文小标宋" w:eastAsia="方正公文小标宋" w:cs="方正公文小标宋"/>
          <w:b w:val="0"/>
          <w:bCs w:val="0"/>
          <w:color w:val="000000"/>
          <w:sz w:val="36"/>
          <w:szCs w:val="36"/>
        </w:rPr>
        <w:t>西藏自治区嵌入式灯具产品质量监督抽查实施细则</w:t>
      </w:r>
    </w:p>
    <w:p w14:paraId="2B29B97B">
      <w:pPr>
        <w:spacing w:line="440" w:lineRule="exact"/>
        <w:jc w:val="center"/>
        <w:rPr>
          <w:rFonts w:hint="eastAsia" w:ascii="方正公文小标宋" w:hAnsi="方正公文小标宋" w:eastAsia="方正公文小标宋" w:cs="方正公文小标宋"/>
          <w:b w:val="0"/>
          <w:bCs w:val="0"/>
          <w:color w:val="000000"/>
          <w:sz w:val="36"/>
          <w:szCs w:val="36"/>
        </w:rPr>
      </w:pPr>
      <w:r>
        <w:rPr>
          <w:rFonts w:hint="eastAsia" w:ascii="方正公文小标宋" w:hAnsi="方正公文小标宋" w:eastAsia="方正公文小标宋" w:cs="方正公文小标宋"/>
          <w:b w:val="0"/>
          <w:bCs w:val="0"/>
          <w:color w:val="000000"/>
          <w:sz w:val="36"/>
          <w:szCs w:val="36"/>
        </w:rPr>
        <w:t>（2025版）</w:t>
      </w:r>
    </w:p>
    <w:p w14:paraId="206BBD79">
      <w:pPr>
        <w:adjustRightInd w:val="0"/>
        <w:snapToGrid w:val="0"/>
        <w:spacing w:before="312" w:beforeLines="100" w:after="312" w:afterLines="100" w:line="440" w:lineRule="exact"/>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1 抽样方法</w:t>
      </w:r>
    </w:p>
    <w:p w14:paraId="5996F169">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以随机抽样的方式在被抽样生产者、销售者的待销产品中抽取。</w:t>
      </w:r>
    </w:p>
    <w:p w14:paraId="44550ED3">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随机数一般可使用随机数表等方法产生。</w:t>
      </w:r>
    </w:p>
    <w:p w14:paraId="025483B4">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每批次产品抽取样品</w:t>
      </w:r>
      <w:r>
        <w:rPr>
          <w:rFonts w:hint="default" w:ascii="Times New Roman" w:hAnsi="Times New Roman" w:eastAsia="宋体" w:cs="Times New Roman"/>
          <w:color w:val="000000" w:themeColor="text1"/>
          <w:szCs w:val="21"/>
          <w14:textFill>
            <w14:solidFill>
              <w14:schemeClr w14:val="tx1"/>
            </w14:solidFill>
          </w14:textFill>
        </w:rPr>
        <w:t>3台，其中2台作为检验样品，1台作为备用样</w:t>
      </w:r>
      <w:r>
        <w:rPr>
          <w:rFonts w:hint="default" w:ascii="Times New Roman" w:hAnsi="Times New Roman" w:eastAsia="宋体" w:cs="Times New Roman"/>
          <w:color w:val="000000"/>
          <w:szCs w:val="21"/>
        </w:rPr>
        <w:t>品。</w:t>
      </w:r>
    </w:p>
    <w:p w14:paraId="6990944D">
      <w:pPr>
        <w:adjustRightInd w:val="0"/>
        <w:snapToGrid w:val="0"/>
        <w:spacing w:before="312" w:beforeLines="100" w:after="312" w:afterLines="100" w:line="440" w:lineRule="exact"/>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2 检验依据</w:t>
      </w:r>
      <w:bookmarkStart w:id="0" w:name="_Hlk28257335"/>
    </w:p>
    <w:tbl>
      <w:tblPr>
        <w:tblStyle w:val="6"/>
        <w:tblW w:w="8881"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4460"/>
        <w:gridCol w:w="3600"/>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821" w:type="dxa"/>
            <w:tcBorders>
              <w:tl2br w:val="nil"/>
              <w:tr2bl w:val="nil"/>
            </w:tcBorders>
            <w:shd w:val="clear" w:color="auto" w:fill="auto"/>
            <w:noWrap/>
            <w:vAlign w:val="center"/>
          </w:tcPr>
          <w:p w14:paraId="01D7A8AF">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序号</w:t>
            </w:r>
          </w:p>
        </w:tc>
        <w:tc>
          <w:tcPr>
            <w:tcW w:w="4460" w:type="dxa"/>
            <w:tcBorders>
              <w:tl2br w:val="nil"/>
              <w:tr2bl w:val="nil"/>
            </w:tcBorders>
            <w:shd w:val="clear" w:color="auto" w:fill="auto"/>
            <w:noWrap/>
            <w:vAlign w:val="center"/>
          </w:tcPr>
          <w:p w14:paraId="63C9AFA5">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检验项目</w:t>
            </w:r>
          </w:p>
        </w:tc>
        <w:tc>
          <w:tcPr>
            <w:tcW w:w="3600" w:type="dxa"/>
            <w:tcBorders>
              <w:tl2br w:val="nil"/>
              <w:tr2bl w:val="nil"/>
            </w:tcBorders>
            <w:shd w:val="clear" w:color="auto" w:fill="auto"/>
            <w:vAlign w:val="center"/>
          </w:tcPr>
          <w:p w14:paraId="1A1B48C0">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821" w:type="dxa"/>
            <w:tcBorders>
              <w:tl2br w:val="nil"/>
              <w:tr2bl w:val="nil"/>
            </w:tcBorders>
            <w:shd w:val="clear" w:color="auto" w:fill="auto"/>
            <w:noWrap/>
            <w:vAlign w:val="center"/>
          </w:tcPr>
          <w:p w14:paraId="7C217E38">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w:t>
            </w:r>
          </w:p>
        </w:tc>
        <w:tc>
          <w:tcPr>
            <w:tcW w:w="4460" w:type="dxa"/>
            <w:tcBorders>
              <w:tl2br w:val="nil"/>
              <w:tr2bl w:val="nil"/>
            </w:tcBorders>
            <w:shd w:val="clear" w:color="auto" w:fill="auto"/>
            <w:noWrap/>
            <w:vAlign w:val="center"/>
          </w:tcPr>
          <w:p w14:paraId="581A4AE0">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结构（走线槽、带有不可替换光源的灯具、带有非用户替换光源的灯具）</w:t>
            </w:r>
          </w:p>
        </w:tc>
        <w:tc>
          <w:tcPr>
            <w:tcW w:w="3600" w:type="dxa"/>
            <w:tcBorders>
              <w:tl2br w:val="nil"/>
              <w:tr2bl w:val="nil"/>
            </w:tcBorders>
            <w:shd w:val="clear" w:color="auto" w:fill="auto"/>
            <w:vAlign w:val="center"/>
          </w:tcPr>
          <w:p w14:paraId="61A11215">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7000.1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2015</w:t>
            </w:r>
          </w:p>
          <w:p w14:paraId="1CFA6B0A">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7000.1-2023</w:t>
            </w:r>
          </w:p>
          <w:p w14:paraId="4D892EB4">
            <w:pPr>
              <w:snapToGrid w:val="0"/>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7000.202</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2008</w:t>
            </w:r>
          </w:p>
          <w:p w14:paraId="09DB5B5A">
            <w:pPr>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lang w:val="en-US" w:eastAsia="zh-CN"/>
              </w:rPr>
              <w:t>GB/T 7000.202-2023</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14:paraId="39343560">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w:t>
            </w:r>
          </w:p>
        </w:tc>
        <w:tc>
          <w:tcPr>
            <w:tcW w:w="4460" w:type="dxa"/>
            <w:tcBorders>
              <w:tl2br w:val="nil"/>
              <w:tr2bl w:val="nil"/>
            </w:tcBorders>
            <w:shd w:val="clear" w:color="auto" w:fill="auto"/>
            <w:noWrap/>
            <w:vAlign w:val="center"/>
          </w:tcPr>
          <w:p w14:paraId="363EE515">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外部接线和内部接线（电源连接方法、外部接线截面积、软线固定架）</w:t>
            </w:r>
          </w:p>
        </w:tc>
        <w:tc>
          <w:tcPr>
            <w:tcW w:w="3600" w:type="dxa"/>
            <w:tcBorders>
              <w:tl2br w:val="nil"/>
              <w:tr2bl w:val="nil"/>
            </w:tcBorders>
            <w:shd w:val="clear" w:color="auto" w:fill="auto"/>
            <w:vAlign w:val="center"/>
          </w:tcPr>
          <w:p w14:paraId="0071CEEA">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7000.1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2015</w:t>
            </w:r>
          </w:p>
          <w:p w14:paraId="2511AAF2">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7000.1-2023</w:t>
            </w:r>
          </w:p>
          <w:p w14:paraId="41E3D0F0">
            <w:pPr>
              <w:snapToGrid w:val="0"/>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7000.202</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2008</w:t>
            </w:r>
          </w:p>
          <w:p w14:paraId="5099BDC2">
            <w:pPr>
              <w:snapToGrid w:val="0"/>
              <w:spacing w:line="30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szCs w:val="21"/>
                <w:lang w:val="en-US" w:eastAsia="zh-CN"/>
              </w:rPr>
              <w:t>GB/T 7000.202-2023</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14:paraId="0827FE37">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w:t>
            </w:r>
          </w:p>
        </w:tc>
        <w:tc>
          <w:tcPr>
            <w:tcW w:w="4460" w:type="dxa"/>
            <w:tcBorders>
              <w:tl2br w:val="nil"/>
              <w:tr2bl w:val="nil"/>
            </w:tcBorders>
            <w:shd w:val="clear" w:color="auto" w:fill="auto"/>
            <w:noWrap/>
            <w:vAlign w:val="center"/>
          </w:tcPr>
          <w:p w14:paraId="49FA5F30">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防触电保护</w:t>
            </w:r>
          </w:p>
        </w:tc>
        <w:tc>
          <w:tcPr>
            <w:tcW w:w="3600" w:type="dxa"/>
            <w:tcBorders>
              <w:tl2br w:val="nil"/>
              <w:tr2bl w:val="nil"/>
            </w:tcBorders>
            <w:shd w:val="clear" w:color="auto" w:fill="auto"/>
            <w:vAlign w:val="center"/>
          </w:tcPr>
          <w:p w14:paraId="0B3CA345">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7000.1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2015</w:t>
            </w:r>
          </w:p>
          <w:p w14:paraId="7C4C1CC7">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7000.1-2023</w:t>
            </w:r>
          </w:p>
          <w:p w14:paraId="29991EB2">
            <w:pPr>
              <w:snapToGrid w:val="0"/>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7000.202</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2008</w:t>
            </w:r>
          </w:p>
          <w:p w14:paraId="54E85870">
            <w:pPr>
              <w:snapToGrid w:val="0"/>
              <w:spacing w:line="30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szCs w:val="21"/>
                <w:lang w:val="en-US" w:eastAsia="zh-CN"/>
              </w:rPr>
              <w:t>GB/T 7000.202-2023</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1" w:type="dxa"/>
            <w:tcBorders>
              <w:tl2br w:val="nil"/>
              <w:tr2bl w:val="nil"/>
            </w:tcBorders>
            <w:shd w:val="clear" w:color="auto" w:fill="auto"/>
            <w:noWrap/>
            <w:vAlign w:val="center"/>
          </w:tcPr>
          <w:p w14:paraId="38064D7D">
            <w:pPr>
              <w:snapToGrid w:val="0"/>
              <w:spacing w:line="4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4</w:t>
            </w:r>
          </w:p>
        </w:tc>
        <w:tc>
          <w:tcPr>
            <w:tcW w:w="4460" w:type="dxa"/>
            <w:tcBorders>
              <w:tl2br w:val="nil"/>
              <w:tr2bl w:val="nil"/>
            </w:tcBorders>
            <w:shd w:val="clear" w:color="auto" w:fill="auto"/>
            <w:noWrap/>
            <w:vAlign w:val="center"/>
          </w:tcPr>
          <w:p w14:paraId="05941A0E">
            <w:pPr>
              <w:jc w:val="center"/>
              <w:rPr>
                <w:rFonts w:hint="default" w:ascii="Times New Roman" w:hAnsi="Times New Roman" w:eastAsia="宋体" w:cs="Times New Roman"/>
                <w:color w:val="000000" w:themeColor="text1"/>
                <w:szCs w:val="21"/>
                <w:lang w:eastAsia="zh-CN"/>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耐热</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耐火和耐起痕</w:t>
            </w:r>
          </w:p>
        </w:tc>
        <w:tc>
          <w:tcPr>
            <w:tcW w:w="3600" w:type="dxa"/>
            <w:tcBorders>
              <w:tl2br w:val="nil"/>
              <w:tr2bl w:val="nil"/>
            </w:tcBorders>
            <w:shd w:val="clear" w:color="auto" w:fill="auto"/>
            <w:vAlign w:val="center"/>
          </w:tcPr>
          <w:p w14:paraId="0A310BEF">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7000.1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2015</w:t>
            </w:r>
          </w:p>
          <w:p w14:paraId="6B7E3C16">
            <w:pPr>
              <w:snapToGrid w:val="0"/>
              <w:spacing w:line="300" w:lineRule="exact"/>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7000.1-2023</w:t>
            </w:r>
          </w:p>
          <w:p w14:paraId="131ADB8E">
            <w:pPr>
              <w:snapToGrid w:val="0"/>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7000.202</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2008</w:t>
            </w:r>
          </w:p>
          <w:p w14:paraId="632DB582">
            <w:pPr>
              <w:snapToGrid w:val="0"/>
              <w:spacing w:line="30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szCs w:val="21"/>
                <w:lang w:val="en-US" w:eastAsia="zh-CN"/>
              </w:rPr>
              <w:t>GB/T 7000.202-2023</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408BC284">
            <w:pPr>
              <w:snapToGrid w:val="0"/>
              <w:spacing w:line="440" w:lineRule="exact"/>
              <w:jc w:val="center"/>
              <w:rPr>
                <w:rFonts w:hint="default" w:ascii="Times New Roman" w:hAnsi="Times New Roman" w:eastAsia="宋体" w:cs="Times New Roman"/>
                <w:color w:val="000000" w:themeColor="text1"/>
                <w:szCs w:val="21"/>
                <w:lang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5</w:t>
            </w:r>
          </w:p>
        </w:tc>
        <w:tc>
          <w:tcPr>
            <w:tcW w:w="4460" w:type="dxa"/>
            <w:tcBorders>
              <w:tl2br w:val="nil"/>
              <w:tr2bl w:val="nil"/>
            </w:tcBorders>
            <w:shd w:val="clear" w:color="auto" w:fill="auto"/>
            <w:noWrap/>
            <w:vAlign w:val="center"/>
          </w:tcPr>
          <w:p w14:paraId="2040B684">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骚扰电压（电源接口）</w:t>
            </w:r>
          </w:p>
        </w:tc>
        <w:tc>
          <w:tcPr>
            <w:tcW w:w="3600" w:type="dxa"/>
            <w:tcBorders>
              <w:tl2br w:val="nil"/>
              <w:tr2bl w:val="nil"/>
            </w:tcBorders>
            <w:shd w:val="clear" w:color="auto" w:fill="auto"/>
            <w:vAlign w:val="center"/>
          </w:tcPr>
          <w:p w14:paraId="1B8C93C3">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 /T 17743-2021</w:t>
            </w:r>
          </w:p>
        </w:tc>
      </w:tr>
      <w:tr w14:paraId="4907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76DCD943">
            <w:pPr>
              <w:snapToGrid w:val="0"/>
              <w:spacing w:line="440" w:lineRule="exact"/>
              <w:jc w:val="center"/>
              <w:rPr>
                <w:rFonts w:hint="default" w:ascii="Times New Roman" w:hAnsi="Times New Roman" w:eastAsia="宋体" w:cs="Times New Roman"/>
                <w:color w:val="000000" w:themeColor="text1"/>
                <w:szCs w:val="21"/>
                <w:lang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6</w:t>
            </w:r>
          </w:p>
        </w:tc>
        <w:tc>
          <w:tcPr>
            <w:tcW w:w="4460" w:type="dxa"/>
            <w:tcBorders>
              <w:tl2br w:val="nil"/>
              <w:tr2bl w:val="nil"/>
            </w:tcBorders>
            <w:shd w:val="clear" w:color="auto" w:fill="auto"/>
            <w:noWrap/>
            <w:vAlign w:val="center"/>
          </w:tcPr>
          <w:p w14:paraId="5EE4EDB2">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辐射骚扰（30MHz</w:t>
            </w:r>
            <w:r>
              <w:rPr>
                <w:rFonts w:hint="default" w:ascii="Times New Roman" w:hAnsi="Times New Roman" w:eastAsia="宋体" w:cs="Times New Roman"/>
                <w:color w:val="000000" w:themeColor="text1"/>
                <w:szCs w:val="21"/>
                <w:lang w:val="en-US"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1GHz）</w:t>
            </w:r>
          </w:p>
        </w:tc>
        <w:tc>
          <w:tcPr>
            <w:tcW w:w="3600" w:type="dxa"/>
            <w:tcBorders>
              <w:tl2br w:val="nil"/>
              <w:tr2bl w:val="nil"/>
            </w:tcBorders>
            <w:shd w:val="clear" w:color="auto" w:fill="auto"/>
            <w:vAlign w:val="center"/>
          </w:tcPr>
          <w:p w14:paraId="5C57EC2E">
            <w:pPr>
              <w:snapToGrid w:val="0"/>
              <w:spacing w:line="300" w:lineRule="exact"/>
              <w:jc w:val="center"/>
              <w:textAlignment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 /T 17743-2021</w:t>
            </w:r>
          </w:p>
        </w:tc>
      </w:tr>
      <w:tr w14:paraId="7FF7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21" w:type="dxa"/>
            <w:tcBorders>
              <w:tl2br w:val="nil"/>
              <w:tr2bl w:val="nil"/>
            </w:tcBorders>
            <w:shd w:val="clear" w:color="auto" w:fill="auto"/>
            <w:noWrap/>
            <w:vAlign w:val="center"/>
          </w:tcPr>
          <w:p w14:paraId="57D7D046">
            <w:pPr>
              <w:snapToGrid w:val="0"/>
              <w:spacing w:line="440" w:lineRule="exact"/>
              <w:jc w:val="center"/>
              <w:rPr>
                <w:rFonts w:hint="default" w:ascii="Times New Roman" w:hAnsi="Times New Roman" w:eastAsia="宋体" w:cs="Times New Roman"/>
                <w:color w:val="000000" w:themeColor="text1"/>
                <w:szCs w:val="21"/>
                <w:lang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7</w:t>
            </w:r>
          </w:p>
        </w:tc>
        <w:tc>
          <w:tcPr>
            <w:tcW w:w="4460" w:type="dxa"/>
            <w:tcBorders>
              <w:tl2br w:val="nil"/>
              <w:tr2bl w:val="nil"/>
            </w:tcBorders>
            <w:shd w:val="clear" w:color="auto" w:fill="auto"/>
            <w:noWrap/>
            <w:vAlign w:val="center"/>
          </w:tcPr>
          <w:p w14:paraId="51A7F875">
            <w:pPr>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谐波电流</w:t>
            </w:r>
          </w:p>
        </w:tc>
        <w:tc>
          <w:tcPr>
            <w:tcW w:w="3600" w:type="dxa"/>
            <w:tcBorders>
              <w:tl2br w:val="nil"/>
              <w:tr2bl w:val="nil"/>
            </w:tcBorders>
            <w:shd w:val="clear" w:color="auto" w:fill="auto"/>
            <w:vAlign w:val="center"/>
          </w:tcPr>
          <w:p w14:paraId="1D5627BC">
            <w:pPr>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szCs w:val="21"/>
              </w:rPr>
              <w:t>GB 17625.1-2022</w:t>
            </w:r>
          </w:p>
        </w:tc>
      </w:tr>
    </w:tbl>
    <w:p w14:paraId="24AE0FA8">
      <w:pPr>
        <w:snapToGrid w:val="0"/>
        <w:spacing w:line="440" w:lineRule="exact"/>
        <w:ind w:firstLine="420" w:firstLineChars="200"/>
        <w:rPr>
          <w:rFonts w:hint="default" w:ascii="Times New Roman" w:hAnsi="Times New Roman" w:eastAsia="宋体" w:cs="Times New Roman"/>
          <w:color w:val="000000"/>
          <w:szCs w:val="21"/>
        </w:rPr>
      </w:pPr>
    </w:p>
    <w:p w14:paraId="01E42CFF">
      <w:pPr>
        <w:snapToGrid w:val="0"/>
        <w:spacing w:line="440" w:lineRule="exact"/>
        <w:ind w:firstLine="420" w:firstLineChars="200"/>
        <w:rPr>
          <w:rFonts w:hint="default" w:ascii="Times New Roman" w:hAnsi="Times New Roman" w:eastAsia="宋体" w:cs="Times New Roman"/>
          <w:color w:val="000000"/>
          <w:szCs w:val="21"/>
        </w:rPr>
      </w:pPr>
    </w:p>
    <w:p w14:paraId="3DE77D4A">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执行企业标准、团体标准、地方标准的产品，检验项目参照上述内容执行。</w:t>
      </w:r>
    </w:p>
    <w:p w14:paraId="4A3D5DC2">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hint="default" w:ascii="Times New Roman" w:hAnsi="Times New Roman" w:eastAsia="宋体" w:cs="Times New Roman"/>
          <w:b/>
          <w:bCs/>
          <w:color w:val="000000"/>
          <w:szCs w:val="21"/>
        </w:rPr>
      </w:pPr>
      <w:r>
        <w:rPr>
          <w:rFonts w:hint="default" w:ascii="Times New Roman" w:hAnsi="Times New Roman" w:eastAsia="宋体" w:cs="Times New Roman"/>
          <w:b/>
          <w:bCs/>
          <w:color w:val="000000"/>
          <w:szCs w:val="21"/>
        </w:rPr>
        <w:t>3判定规则</w:t>
      </w:r>
    </w:p>
    <w:p w14:paraId="35B95373">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14:paraId="4C1C2BF8">
      <w:pPr>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7000.1-2015 灯具 第1部分：一般要求与试验</w:t>
      </w:r>
    </w:p>
    <w:p w14:paraId="4A1CAA5A">
      <w:pPr>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7000.1-2023 灯具 第1部分：一般要求与试验</w:t>
      </w:r>
    </w:p>
    <w:p w14:paraId="1DA6630A">
      <w:pPr>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7000.202-2008 灯具 第2-2 部分：特殊要求 嵌入式灯具</w:t>
      </w:r>
    </w:p>
    <w:p w14:paraId="2F3A2F67">
      <w:pPr>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7000.202-2023 灯具 第2-2部分：特殊要求 嵌入式灯具</w:t>
      </w:r>
    </w:p>
    <w:p w14:paraId="777A8D9F">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GB/T 17743-2021 电气照明和类似设备的无线电骚扰</w:t>
      </w:r>
      <w:bookmarkStart w:id="1" w:name="_GoBack"/>
      <w:bookmarkEnd w:id="1"/>
      <w:r>
        <w:rPr>
          <w:rFonts w:hint="default" w:ascii="Times New Roman" w:hAnsi="Times New Roman" w:eastAsia="宋体" w:cs="Times New Roman"/>
          <w:color w:val="000000"/>
          <w:szCs w:val="21"/>
          <w:lang w:val="en-US" w:eastAsia="zh-CN"/>
        </w:rPr>
        <w:t>特性的限</w:t>
      </w:r>
      <w:r>
        <w:rPr>
          <w:rFonts w:hint="default" w:ascii="Times New Roman" w:hAnsi="Times New Roman" w:eastAsia="宋体" w:cs="Times New Roman"/>
          <w:color w:val="000000"/>
          <w:szCs w:val="21"/>
        </w:rPr>
        <w:t xml:space="preserve">值和测量方法 </w:t>
      </w:r>
    </w:p>
    <w:p w14:paraId="2963DF4E">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17625.1</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rPr>
        <w:t>2022 电磁兼容 限值 第1 部分:谐波电流发射限值（设备每相输入电流≤16A）</w:t>
      </w:r>
    </w:p>
    <w:p w14:paraId="7C4977DF">
      <w:pPr>
        <w:snapToGrid w:val="0"/>
        <w:spacing w:line="440" w:lineRule="exact"/>
        <w:ind w:firstLine="420" w:firstLineChars="200"/>
        <w:rPr>
          <w:rFonts w:hint="default" w:ascii="Times New Roman" w:hAnsi="Times New Roman" w:eastAsia="宋体" w:cs="Times New Roman"/>
          <w:color w:val="000000"/>
          <w:szCs w:val="21"/>
        </w:rPr>
      </w:pPr>
      <w:r>
        <w:rPr>
          <w:rFonts w:hint="default" w:ascii="宋体" w:hAnsi="宋体" w:cs="宋体"/>
          <w:color w:val="000000"/>
          <w:szCs w:val="21"/>
          <w:lang w:val="en-US" w:eastAsia="zh-CN"/>
        </w:rPr>
        <w:t>GB 43472-2023</w:t>
      </w:r>
      <w:r>
        <w:rPr>
          <w:rFonts w:hint="eastAsia" w:ascii="宋体" w:hAnsi="宋体" w:cs="宋体"/>
          <w:color w:val="000000"/>
          <w:szCs w:val="21"/>
          <w:lang w:val="en-US" w:eastAsia="zh-CN"/>
        </w:rPr>
        <w:t xml:space="preserve"> </w:t>
      </w:r>
      <w:r>
        <w:rPr>
          <w:rFonts w:hint="default" w:ascii="宋体" w:hAnsi="宋体" w:cs="宋体"/>
          <w:color w:val="000000"/>
          <w:szCs w:val="21"/>
          <w:lang w:val="en-US" w:eastAsia="zh-CN"/>
        </w:rPr>
        <w:t>灯具及灯具用电源导轨系统 安全要求</w:t>
      </w:r>
    </w:p>
    <w:p w14:paraId="644B3AAA">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现行有效的企业标准、团体标准、地方标准及产品明示质量要求等。</w:t>
      </w:r>
    </w:p>
    <w:p w14:paraId="3E971B9E">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14:paraId="65DC3C00">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经检验，检验项目全部合格，判定为被抽查产品所检项目未发现不合格；检验项目中任一项或一项以上不合格，判定为被抽查产品不合格。</w:t>
      </w:r>
    </w:p>
    <w:p w14:paraId="7D6EF12C">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14:paraId="4090A155">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14:paraId="18879329">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14:paraId="65397246">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14:paraId="3337A04D">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14:paraId="2FA63592">
      <w:pPr>
        <w:snapToGrid w:val="0"/>
        <w:spacing w:line="440" w:lineRule="exact"/>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b/>
          <w:bCs/>
          <w:color w:val="000000"/>
          <w:sz w:val="21"/>
          <w:szCs w:val="21"/>
          <w:lang w:val="en-US" w:eastAsia="zh-CN"/>
        </w:rPr>
        <w:t>4 附则</w:t>
      </w:r>
    </w:p>
    <w:p w14:paraId="2528BA24">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本细则首次发布。</w:t>
      </w: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embedRegular r:id="rId1" w:fontKey="{985B13C9-D96C-498A-A782-F4C3936FDF4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9"/>
      </w:rPr>
    </w:pPr>
    <w:r>
      <w:fldChar w:fldCharType="begin"/>
    </w:r>
    <w:r>
      <w:rPr>
        <w:rStyle w:val="9"/>
      </w:rPr>
      <w:instrText xml:space="preserve">PAGE  </w:instrText>
    </w:r>
    <w:r>
      <w:fldChar w:fldCharType="end"/>
    </w:r>
  </w:p>
  <w:p w14:paraId="6DB80091">
    <w:pPr>
      <w:pStyle w:val="4"/>
      <w:spacing w:before="240" w:after="240"/>
      <w:ind w:right="360"/>
    </w:pPr>
  </w:p>
  <w:p w14:paraId="67D4FC36">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A328F"/>
    <w:rsid w:val="00137F68"/>
    <w:rsid w:val="00192CC1"/>
    <w:rsid w:val="001A6E94"/>
    <w:rsid w:val="0028155A"/>
    <w:rsid w:val="00304E23"/>
    <w:rsid w:val="003B483B"/>
    <w:rsid w:val="003C376A"/>
    <w:rsid w:val="00464D45"/>
    <w:rsid w:val="00534838"/>
    <w:rsid w:val="00580FC0"/>
    <w:rsid w:val="005851B8"/>
    <w:rsid w:val="005A1E3E"/>
    <w:rsid w:val="005C65F9"/>
    <w:rsid w:val="00607940"/>
    <w:rsid w:val="00721A26"/>
    <w:rsid w:val="007B568F"/>
    <w:rsid w:val="00803FF8"/>
    <w:rsid w:val="00847012"/>
    <w:rsid w:val="008D6C45"/>
    <w:rsid w:val="008E3BA8"/>
    <w:rsid w:val="0090650E"/>
    <w:rsid w:val="00936E78"/>
    <w:rsid w:val="00AF5CB6"/>
    <w:rsid w:val="00C810F6"/>
    <w:rsid w:val="00CC7A98"/>
    <w:rsid w:val="00F539F4"/>
    <w:rsid w:val="00FF7840"/>
    <w:rsid w:val="05BC04C3"/>
    <w:rsid w:val="065F2CEC"/>
    <w:rsid w:val="088C7A39"/>
    <w:rsid w:val="0AFC669D"/>
    <w:rsid w:val="0E767C99"/>
    <w:rsid w:val="12C63264"/>
    <w:rsid w:val="165D4F05"/>
    <w:rsid w:val="16BB0B04"/>
    <w:rsid w:val="18155A97"/>
    <w:rsid w:val="1A600CEF"/>
    <w:rsid w:val="1D443644"/>
    <w:rsid w:val="20C92E7E"/>
    <w:rsid w:val="22B847F8"/>
    <w:rsid w:val="26E06370"/>
    <w:rsid w:val="2DAB1A85"/>
    <w:rsid w:val="35610144"/>
    <w:rsid w:val="371E74EB"/>
    <w:rsid w:val="3AED2B51"/>
    <w:rsid w:val="3C6C7BA2"/>
    <w:rsid w:val="405F6613"/>
    <w:rsid w:val="419D2EDC"/>
    <w:rsid w:val="43BF05AC"/>
    <w:rsid w:val="454079F1"/>
    <w:rsid w:val="50BE5FC4"/>
    <w:rsid w:val="5628010D"/>
    <w:rsid w:val="5BEF6358"/>
    <w:rsid w:val="60B93785"/>
    <w:rsid w:val="65C62F5D"/>
    <w:rsid w:val="65DC302A"/>
    <w:rsid w:val="684240AB"/>
    <w:rsid w:val="6CDE5196"/>
    <w:rsid w:val="6DA16ED7"/>
    <w:rsid w:val="6F705600"/>
    <w:rsid w:val="71955CC9"/>
    <w:rsid w:val="719C2B37"/>
    <w:rsid w:val="72F6491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Strong"/>
    <w:basedOn w:val="7"/>
    <w:qFormat/>
    <w:uiPriority w:val="22"/>
    <w:rPr>
      <w:b/>
    </w:rPr>
  </w:style>
  <w:style w:type="character" w:styleId="9">
    <w:name w:val="page number"/>
    <w:basedOn w:val="7"/>
    <w:autoRedefine/>
    <w:qFormat/>
    <w:uiPriority w:val="0"/>
  </w:style>
  <w:style w:type="character" w:customStyle="1" w:styleId="10">
    <w:name w:val="页眉 字符"/>
    <w:basedOn w:val="7"/>
    <w:link w:val="5"/>
    <w:autoRedefine/>
    <w:semiHidden/>
    <w:qFormat/>
    <w:uiPriority w:val="99"/>
    <w:rPr>
      <w:sz w:val="18"/>
      <w:szCs w:val="18"/>
    </w:rPr>
  </w:style>
  <w:style w:type="character" w:customStyle="1" w:styleId="11">
    <w:name w:val="页脚 字符"/>
    <w:basedOn w:val="7"/>
    <w:link w:val="4"/>
    <w:autoRedefine/>
    <w:qFormat/>
    <w:uiPriority w:val="99"/>
    <w:rPr>
      <w:sz w:val="18"/>
      <w:szCs w:val="18"/>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Table Text"/>
    <w:basedOn w:val="1"/>
    <w:autoRedefine/>
    <w:semiHidden/>
    <w:qFormat/>
    <w:uiPriority w:val="0"/>
    <w:rPr>
      <w:rFonts w:ascii="宋体" w:hAnsi="宋体" w:cs="宋体"/>
      <w:sz w:val="20"/>
      <w:szCs w:val="20"/>
      <w:lang w:eastAsia="en-US"/>
    </w:rPr>
  </w:style>
  <w:style w:type="paragraph" w:styleId="1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863</Words>
  <Characters>1214</Characters>
  <Lines>9</Lines>
  <Paragraphs>2</Paragraphs>
  <TotalTime>0</TotalTime>
  <ScaleCrop>false</ScaleCrop>
  <LinksUpToDate>false</LinksUpToDate>
  <CharactersWithSpaces>1264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企业用户_1137131855</cp:lastModifiedBy>
  <dcterms:modified xsi:type="dcterms:W3CDTF">2025-06-19T00:13:34Z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