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A4D14">
      <w:pPr>
        <w:spacing w:line="440" w:lineRule="exact"/>
        <w:jc w:val="center"/>
        <w:rPr>
          <w:rFonts w:hint="default" w:ascii="Times New Roman" w:hAnsi="Times New Roman" w:eastAsia="宋体" w:cs="Times New Roman"/>
          <w:color w:val="000000"/>
          <w:sz w:val="36"/>
          <w:szCs w:val="36"/>
        </w:rPr>
      </w:pPr>
      <w:r>
        <w:rPr>
          <w:rFonts w:hint="default" w:ascii="Times New Roman" w:hAnsi="Times New Roman" w:eastAsia="宋体" w:cs="Times New Roman"/>
          <w:color w:val="000000"/>
          <w:sz w:val="36"/>
          <w:szCs w:val="36"/>
        </w:rPr>
        <w:t>西藏自治区建筑用外墙涂料产品质量监督抽查实施细则</w:t>
      </w:r>
    </w:p>
    <w:p w14:paraId="2B29B97B">
      <w:pPr>
        <w:spacing w:line="440" w:lineRule="exact"/>
        <w:jc w:val="center"/>
        <w:rPr>
          <w:rFonts w:hint="default" w:ascii="Times New Roman" w:hAnsi="Times New Roman" w:eastAsia="宋体" w:cs="Times New Roman"/>
          <w:color w:val="000000"/>
          <w:sz w:val="36"/>
          <w:szCs w:val="36"/>
        </w:rPr>
      </w:pPr>
      <w:r>
        <w:rPr>
          <w:rFonts w:hint="default" w:ascii="Times New Roman" w:hAnsi="Times New Roman" w:eastAsia="宋体" w:cs="Times New Roman"/>
          <w:color w:val="000000"/>
          <w:sz w:val="36"/>
          <w:szCs w:val="36"/>
        </w:rPr>
        <w:t>（2025版）</w:t>
      </w:r>
    </w:p>
    <w:p w14:paraId="206BBD79">
      <w:pPr>
        <w:adjustRightInd w:val="0"/>
        <w:snapToGrid w:val="0"/>
        <w:spacing w:before="312" w:beforeLines="100" w:after="312" w:afterLines="100" w:line="360" w:lineRule="auto"/>
        <w:ind w:firstLine="422"/>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1 抽样方法</w:t>
      </w:r>
    </w:p>
    <w:p w14:paraId="5996F169">
      <w:pPr>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以随机抽样的方式在被抽样生产者、销售者的待销产品中抽取。</w:t>
      </w:r>
    </w:p>
    <w:p w14:paraId="44550ED3">
      <w:pPr>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随机数一般可使用随机数表等方法产生。</w:t>
      </w:r>
    </w:p>
    <w:p w14:paraId="3CCAA13C">
      <w:pPr>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抽取2份样品，每份不少于3kg，一份为检验样品，一份为备用样品。应尽量整包装抽取，避免分装。</w:t>
      </w:r>
    </w:p>
    <w:p w14:paraId="63A6095A">
      <w:pPr>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独立的底漆或中涂漆不在本次抽查范围内，如需配套底漆和/或中涂漆，抽取底漆和/或中涂漆各2份，每份不少于0.5kg，一份为检验样品，一份为备用样品。</w:t>
      </w:r>
    </w:p>
    <w:p w14:paraId="6990944D">
      <w:pPr>
        <w:adjustRightInd w:val="0"/>
        <w:snapToGrid w:val="0"/>
        <w:spacing w:before="312" w:beforeLines="100" w:after="312" w:afterLines="100" w:line="360" w:lineRule="auto"/>
        <w:ind w:firstLine="422"/>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2 检验依据</w:t>
      </w:r>
      <w:bookmarkStart w:id="0" w:name="_Hlk28257335"/>
    </w:p>
    <w:tbl>
      <w:tblPr>
        <w:tblStyle w:val="6"/>
        <w:tblW w:w="8908"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4459"/>
        <w:gridCol w:w="3491"/>
      </w:tblGrid>
      <w:tr w14:paraId="7D7FB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958" w:type="dxa"/>
            <w:tcBorders>
              <w:tl2br w:val="nil"/>
              <w:tr2bl w:val="nil"/>
            </w:tcBorders>
            <w:shd w:val="clear" w:color="auto" w:fill="auto"/>
            <w:noWrap/>
            <w:vAlign w:val="center"/>
          </w:tcPr>
          <w:p w14:paraId="01D7A8AF">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序号</w:t>
            </w:r>
          </w:p>
        </w:tc>
        <w:tc>
          <w:tcPr>
            <w:tcW w:w="4459" w:type="dxa"/>
            <w:tcBorders>
              <w:tl2br w:val="nil"/>
              <w:tr2bl w:val="nil"/>
            </w:tcBorders>
            <w:shd w:val="clear" w:color="auto" w:fill="auto"/>
            <w:noWrap/>
            <w:vAlign w:val="center"/>
          </w:tcPr>
          <w:p w14:paraId="63C9AFA5">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检验项目</w:t>
            </w:r>
          </w:p>
        </w:tc>
        <w:tc>
          <w:tcPr>
            <w:tcW w:w="3491" w:type="dxa"/>
            <w:tcBorders>
              <w:tl2br w:val="nil"/>
              <w:tr2bl w:val="nil"/>
            </w:tcBorders>
            <w:shd w:val="clear" w:color="auto" w:fill="auto"/>
            <w:vAlign w:val="center"/>
          </w:tcPr>
          <w:p w14:paraId="1A1B48C0">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检验方法</w:t>
            </w:r>
          </w:p>
        </w:tc>
      </w:tr>
      <w:tr w14:paraId="000BA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tcBorders>
              <w:tl2br w:val="nil"/>
              <w:tr2bl w:val="nil"/>
            </w:tcBorders>
            <w:shd w:val="clear" w:color="auto" w:fill="auto"/>
            <w:noWrap/>
            <w:vAlign w:val="center"/>
          </w:tcPr>
          <w:p w14:paraId="7C217E38">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w:t>
            </w:r>
          </w:p>
        </w:tc>
        <w:tc>
          <w:tcPr>
            <w:tcW w:w="4459" w:type="dxa"/>
            <w:tcBorders>
              <w:tl2br w:val="nil"/>
              <w:tr2bl w:val="nil"/>
            </w:tcBorders>
            <w:shd w:val="clear" w:color="auto" w:fill="auto"/>
            <w:noWrap/>
            <w:vAlign w:val="center"/>
          </w:tcPr>
          <w:p w14:paraId="581A4AE0">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甲醛含量</w:t>
            </w:r>
          </w:p>
        </w:tc>
        <w:tc>
          <w:tcPr>
            <w:tcW w:w="3491" w:type="dxa"/>
            <w:tcBorders>
              <w:tl2br w:val="nil"/>
              <w:tr2bl w:val="nil"/>
            </w:tcBorders>
            <w:shd w:val="clear" w:color="auto" w:fill="auto"/>
            <w:vAlign w:val="center"/>
          </w:tcPr>
          <w:p w14:paraId="6E949074">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GB/T 23993</w:t>
            </w:r>
            <w:r>
              <w:rPr>
                <w:rFonts w:hint="default" w:ascii="Times New Roman" w:hAnsi="Times New Roman" w:eastAsia="宋体" w:cs="Times New Roman"/>
                <w:color w:val="000000" w:themeColor="text1"/>
                <w:szCs w:val="21"/>
                <w:lang w:val="en-US" w:eastAsia="zh-CN"/>
                <w14:textFill>
                  <w14:solidFill>
                    <w14:schemeClr w14:val="tx1"/>
                  </w14:solidFill>
                </w14:textFill>
              </w:rPr>
              <w:t>-</w:t>
            </w:r>
            <w:r>
              <w:rPr>
                <w:rFonts w:hint="default" w:ascii="Times New Roman" w:hAnsi="Times New Roman" w:eastAsia="宋体" w:cs="Times New Roman"/>
                <w:color w:val="000000" w:themeColor="text1"/>
                <w:szCs w:val="21"/>
                <w14:textFill>
                  <w14:solidFill>
                    <w14:schemeClr w14:val="tx1"/>
                  </w14:solidFill>
                </w14:textFill>
              </w:rPr>
              <w:t>2009</w:t>
            </w:r>
          </w:p>
        </w:tc>
      </w:tr>
      <w:tr w14:paraId="2179C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tcBorders>
              <w:tl2br w:val="nil"/>
              <w:tr2bl w:val="nil"/>
            </w:tcBorders>
            <w:shd w:val="clear" w:color="auto" w:fill="auto"/>
            <w:noWrap/>
            <w:vAlign w:val="center"/>
          </w:tcPr>
          <w:p w14:paraId="39343560">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w:t>
            </w:r>
          </w:p>
        </w:tc>
        <w:tc>
          <w:tcPr>
            <w:tcW w:w="4459" w:type="dxa"/>
            <w:tcBorders>
              <w:tl2br w:val="nil"/>
              <w:tr2bl w:val="nil"/>
            </w:tcBorders>
            <w:shd w:val="clear" w:color="auto" w:fill="auto"/>
            <w:noWrap/>
            <w:vAlign w:val="center"/>
          </w:tcPr>
          <w:p w14:paraId="5068F4ED">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乙二醇醚及醚酯总和含量</w:t>
            </w:r>
          </w:p>
        </w:tc>
        <w:tc>
          <w:tcPr>
            <w:tcW w:w="3491" w:type="dxa"/>
            <w:tcBorders>
              <w:tl2br w:val="nil"/>
              <w:tr2bl w:val="nil"/>
            </w:tcBorders>
            <w:shd w:val="clear" w:color="auto" w:fill="auto"/>
            <w:vAlign w:val="center"/>
          </w:tcPr>
          <w:p w14:paraId="1D23E112">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GB/T23986-2009</w:t>
            </w:r>
          </w:p>
        </w:tc>
      </w:tr>
      <w:tr w14:paraId="5203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tcBorders>
              <w:tl2br w:val="nil"/>
              <w:tr2bl w:val="nil"/>
            </w:tcBorders>
            <w:shd w:val="clear" w:color="auto" w:fill="auto"/>
            <w:noWrap/>
            <w:vAlign w:val="center"/>
          </w:tcPr>
          <w:p w14:paraId="0827FE37">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3</w:t>
            </w:r>
          </w:p>
        </w:tc>
        <w:tc>
          <w:tcPr>
            <w:tcW w:w="4459" w:type="dxa"/>
            <w:tcBorders>
              <w:tl2br w:val="nil"/>
              <w:tr2bl w:val="nil"/>
            </w:tcBorders>
            <w:shd w:val="clear" w:color="auto" w:fill="auto"/>
            <w:noWrap/>
            <w:vAlign w:val="center"/>
          </w:tcPr>
          <w:p w14:paraId="7FE6CA43">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苯系物总和含量（或苯含量、甲苯、二甲苯、乙苯含量总和）</w:t>
            </w:r>
          </w:p>
        </w:tc>
        <w:tc>
          <w:tcPr>
            <w:tcW w:w="3491" w:type="dxa"/>
            <w:tcBorders>
              <w:tl2br w:val="nil"/>
              <w:tr2bl w:val="nil"/>
            </w:tcBorders>
            <w:shd w:val="clear" w:color="auto" w:fill="auto"/>
            <w:vAlign w:val="center"/>
          </w:tcPr>
          <w:p w14:paraId="00AE7E3F">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GB/T 23990</w:t>
            </w:r>
            <w:r>
              <w:rPr>
                <w:rFonts w:hint="default" w:ascii="Times New Roman" w:hAnsi="Times New Roman" w:eastAsia="宋体" w:cs="Times New Roman"/>
                <w:color w:val="000000" w:themeColor="text1"/>
                <w:szCs w:val="21"/>
                <w:lang w:val="en-US" w:eastAsia="zh-CN"/>
                <w14:textFill>
                  <w14:solidFill>
                    <w14:schemeClr w14:val="tx1"/>
                  </w14:solidFill>
                </w14:textFill>
              </w:rPr>
              <w:t>-</w:t>
            </w:r>
            <w:r>
              <w:rPr>
                <w:rFonts w:hint="default" w:ascii="Times New Roman" w:hAnsi="Times New Roman" w:eastAsia="宋体" w:cs="Times New Roman"/>
                <w:color w:val="000000" w:themeColor="text1"/>
                <w:szCs w:val="21"/>
                <w14:textFill>
                  <w14:solidFill>
                    <w14:schemeClr w14:val="tx1"/>
                  </w14:solidFill>
                </w14:textFill>
              </w:rPr>
              <w:t>2009）</w:t>
            </w:r>
          </w:p>
        </w:tc>
      </w:tr>
      <w:tr w14:paraId="7E87C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tcBorders>
              <w:tl2br w:val="nil"/>
              <w:tr2bl w:val="nil"/>
            </w:tcBorders>
            <w:shd w:val="clear" w:color="auto" w:fill="auto"/>
            <w:noWrap/>
            <w:vAlign w:val="center"/>
          </w:tcPr>
          <w:p w14:paraId="38064D7D">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4</w:t>
            </w:r>
          </w:p>
        </w:tc>
        <w:tc>
          <w:tcPr>
            <w:tcW w:w="4459" w:type="dxa"/>
            <w:tcBorders>
              <w:tl2br w:val="nil"/>
              <w:tr2bl w:val="nil"/>
            </w:tcBorders>
            <w:shd w:val="clear" w:color="auto" w:fill="auto"/>
            <w:noWrap/>
            <w:vAlign w:val="center"/>
          </w:tcPr>
          <w:p w14:paraId="3D8865AC">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挥发性有机化合物含量</w:t>
            </w:r>
          </w:p>
        </w:tc>
        <w:tc>
          <w:tcPr>
            <w:tcW w:w="3491" w:type="dxa"/>
            <w:tcBorders>
              <w:tl2br w:val="nil"/>
              <w:tr2bl w:val="nil"/>
            </w:tcBorders>
            <w:shd w:val="clear" w:color="auto" w:fill="auto"/>
            <w:vAlign w:val="center"/>
          </w:tcPr>
          <w:p w14:paraId="03170C7B">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GB 18582</w:t>
            </w:r>
            <w:r>
              <w:rPr>
                <w:rFonts w:hint="default" w:ascii="Times New Roman" w:hAnsi="Times New Roman" w:eastAsia="宋体" w:cs="Times New Roman"/>
                <w:color w:val="000000" w:themeColor="text1"/>
                <w:szCs w:val="21"/>
                <w:lang w:val="en-US" w:eastAsia="zh-CN"/>
                <w14:textFill>
                  <w14:solidFill>
                    <w14:schemeClr w14:val="tx1"/>
                  </w14:solidFill>
                </w14:textFill>
              </w:rPr>
              <w:t>-</w:t>
            </w:r>
            <w:r>
              <w:rPr>
                <w:rFonts w:hint="default" w:ascii="Times New Roman" w:hAnsi="Times New Roman" w:eastAsia="宋体" w:cs="Times New Roman"/>
                <w:color w:val="000000" w:themeColor="text1"/>
                <w:szCs w:val="21"/>
                <w14:textFill>
                  <w14:solidFill>
                    <w14:schemeClr w14:val="tx1"/>
                  </w14:solidFill>
                </w14:textFill>
              </w:rPr>
              <w:t>2020</w:t>
            </w:r>
          </w:p>
          <w:p w14:paraId="716FF26C">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GB/T 23986</w:t>
            </w:r>
            <w:r>
              <w:rPr>
                <w:rFonts w:hint="default" w:ascii="Times New Roman" w:hAnsi="Times New Roman" w:eastAsia="宋体" w:cs="Times New Roman"/>
                <w:color w:val="000000" w:themeColor="text1"/>
                <w:szCs w:val="21"/>
                <w:lang w:val="en-US" w:eastAsia="zh-CN"/>
                <w14:textFill>
                  <w14:solidFill>
                    <w14:schemeClr w14:val="tx1"/>
                  </w14:solidFill>
                </w14:textFill>
              </w:rPr>
              <w:t>-</w:t>
            </w:r>
            <w:r>
              <w:rPr>
                <w:rFonts w:hint="default" w:ascii="Times New Roman" w:hAnsi="Times New Roman" w:eastAsia="宋体" w:cs="Times New Roman"/>
                <w:color w:val="000000" w:themeColor="text1"/>
                <w:szCs w:val="21"/>
                <w14:textFill>
                  <w14:solidFill>
                    <w14:schemeClr w14:val="tx1"/>
                  </w14:solidFill>
                </w14:textFill>
              </w:rPr>
              <w:t>2009</w:t>
            </w:r>
          </w:p>
          <w:p w14:paraId="4078B33C">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GB/T 6750</w:t>
            </w:r>
            <w:r>
              <w:rPr>
                <w:rFonts w:hint="default" w:ascii="Times New Roman" w:hAnsi="Times New Roman" w:eastAsia="宋体" w:cs="Times New Roman"/>
                <w:color w:val="000000" w:themeColor="text1"/>
                <w:szCs w:val="21"/>
                <w:lang w:val="en-US" w:eastAsia="zh-CN"/>
                <w14:textFill>
                  <w14:solidFill>
                    <w14:schemeClr w14:val="tx1"/>
                  </w14:solidFill>
                </w14:textFill>
              </w:rPr>
              <w:t>-</w:t>
            </w:r>
            <w:r>
              <w:rPr>
                <w:rFonts w:hint="default" w:ascii="Times New Roman" w:hAnsi="Times New Roman" w:eastAsia="宋体" w:cs="Times New Roman"/>
                <w:color w:val="000000" w:themeColor="text1"/>
                <w:szCs w:val="21"/>
                <w14:textFill>
                  <w14:solidFill>
                    <w14:schemeClr w14:val="tx1"/>
                  </w14:solidFill>
                </w14:textFill>
              </w:rPr>
              <w:t>2007</w:t>
            </w:r>
          </w:p>
        </w:tc>
      </w:tr>
      <w:tr w14:paraId="087C6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tcBorders>
              <w:tl2br w:val="nil"/>
              <w:tr2bl w:val="nil"/>
            </w:tcBorders>
            <w:shd w:val="clear" w:color="auto" w:fill="auto"/>
            <w:noWrap/>
            <w:vAlign w:val="center"/>
          </w:tcPr>
          <w:p w14:paraId="7A0AAAF5">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5</w:t>
            </w:r>
          </w:p>
        </w:tc>
        <w:tc>
          <w:tcPr>
            <w:tcW w:w="4459" w:type="dxa"/>
            <w:tcBorders>
              <w:tl2br w:val="nil"/>
              <w:tr2bl w:val="nil"/>
            </w:tcBorders>
            <w:shd w:val="clear" w:color="auto" w:fill="auto"/>
            <w:noWrap/>
            <w:vAlign w:val="center"/>
          </w:tcPr>
          <w:p w14:paraId="77053A13">
            <w:pPr>
              <w:jc w:val="center"/>
              <w:rPr>
                <w:rFonts w:hint="default" w:ascii="Times New Roman" w:hAnsi="Times New Roman" w:eastAsia="宋体" w:cs="Times New Roman"/>
                <w:color w:val="000000" w:themeColor="text1"/>
                <w:szCs w:val="21"/>
                <w:lang w:eastAsia="zh-CN"/>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总铅</w:t>
            </w:r>
            <w:r>
              <w:rPr>
                <w:rFonts w:hint="default" w:ascii="Times New Roman" w:hAnsi="Times New Roman" w:eastAsia="宋体" w:cs="Times New Roman"/>
                <w:lang w:eastAsia="zh-CN"/>
              </w:rPr>
              <w:t>（</w:t>
            </w:r>
            <w:r>
              <w:rPr>
                <w:rFonts w:hint="default" w:ascii="Times New Roman" w:hAnsi="Times New Roman" w:eastAsia="宋体" w:cs="Times New Roman"/>
              </w:rPr>
              <w:t>限色漆</w:t>
            </w:r>
            <w:r>
              <w:rPr>
                <w:rFonts w:hint="default" w:ascii="Times New Roman" w:hAnsi="Times New Roman" w:eastAsia="宋体" w:cs="Times New Roman"/>
                <w:lang w:eastAsia="zh-CN"/>
              </w:rPr>
              <w:t>）</w:t>
            </w:r>
          </w:p>
        </w:tc>
        <w:tc>
          <w:tcPr>
            <w:tcW w:w="3491" w:type="dxa"/>
            <w:tcBorders>
              <w:tl2br w:val="nil"/>
              <w:tr2bl w:val="nil"/>
            </w:tcBorders>
            <w:shd w:val="clear" w:color="auto" w:fill="auto"/>
            <w:vAlign w:val="center"/>
          </w:tcPr>
          <w:p w14:paraId="1FB45F38">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GB/T 30647</w:t>
            </w:r>
            <w:r>
              <w:rPr>
                <w:rFonts w:hint="default" w:ascii="Times New Roman" w:hAnsi="Times New Roman" w:eastAsia="宋体" w:cs="Times New Roman"/>
                <w:color w:val="000000" w:themeColor="text1"/>
                <w:szCs w:val="21"/>
                <w:lang w:eastAsia="zh-CN"/>
                <w14:textFill>
                  <w14:solidFill>
                    <w14:schemeClr w14:val="tx1"/>
                  </w14:solidFill>
                </w14:textFill>
              </w:rPr>
              <w:t>-</w:t>
            </w:r>
            <w:r>
              <w:rPr>
                <w:rFonts w:hint="default" w:ascii="Times New Roman" w:hAnsi="Times New Roman" w:eastAsia="宋体" w:cs="Times New Roman"/>
                <w:color w:val="000000" w:themeColor="text1"/>
                <w:szCs w:val="21"/>
                <w14:textFill>
                  <w14:solidFill>
                    <w14:schemeClr w14:val="tx1"/>
                  </w14:solidFill>
                </w14:textFill>
              </w:rPr>
              <w:t>2014</w:t>
            </w:r>
          </w:p>
        </w:tc>
      </w:tr>
      <w:tr w14:paraId="5B3F2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tcBorders>
              <w:tl2br w:val="nil"/>
              <w:tr2bl w:val="nil"/>
            </w:tcBorders>
            <w:shd w:val="clear" w:color="auto" w:fill="auto"/>
            <w:noWrap/>
            <w:vAlign w:val="center"/>
          </w:tcPr>
          <w:p w14:paraId="408BC284">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6</w:t>
            </w:r>
          </w:p>
        </w:tc>
        <w:tc>
          <w:tcPr>
            <w:tcW w:w="4459" w:type="dxa"/>
            <w:tcBorders>
              <w:tl2br w:val="nil"/>
              <w:tr2bl w:val="nil"/>
            </w:tcBorders>
            <w:shd w:val="clear" w:color="auto" w:fill="auto"/>
            <w:noWrap/>
            <w:vAlign w:val="center"/>
          </w:tcPr>
          <w:p w14:paraId="11BCFF8F">
            <w:pPr>
              <w:jc w:val="center"/>
              <w:rPr>
                <w:rFonts w:hint="default" w:ascii="Times New Roman" w:hAnsi="Times New Roman" w:eastAsia="宋体" w:cs="Times New Roman"/>
                <w:color w:val="0000FF"/>
                <w:szCs w:val="21"/>
                <w:lang w:eastAsia="zh-CN"/>
              </w:rPr>
            </w:pPr>
            <w:r>
              <w:rPr>
                <w:rFonts w:hint="default" w:ascii="Times New Roman" w:hAnsi="Times New Roman" w:eastAsia="宋体" w:cs="Times New Roman"/>
                <w:color w:val="000000" w:themeColor="text1"/>
                <w:szCs w:val="21"/>
                <w14:textFill>
                  <w14:solidFill>
                    <w14:schemeClr w14:val="tx1"/>
                  </w14:solidFill>
                </w14:textFill>
              </w:rPr>
              <w:t>可溶性金属（镉、铬、汞）</w:t>
            </w:r>
            <w:r>
              <w:rPr>
                <w:rFonts w:hint="default" w:ascii="Times New Roman" w:hAnsi="Times New Roman" w:eastAsia="宋体" w:cs="Times New Roman"/>
                <w:lang w:eastAsia="zh-CN"/>
              </w:rPr>
              <w:t>（</w:t>
            </w:r>
            <w:r>
              <w:rPr>
                <w:rFonts w:hint="default" w:ascii="Times New Roman" w:hAnsi="Times New Roman" w:eastAsia="宋体" w:cs="Times New Roman"/>
              </w:rPr>
              <w:t>限色漆</w:t>
            </w:r>
            <w:r>
              <w:rPr>
                <w:rFonts w:hint="default" w:ascii="Times New Roman" w:hAnsi="Times New Roman" w:eastAsia="宋体" w:cs="Times New Roman"/>
                <w:lang w:eastAsia="zh-CN"/>
              </w:rPr>
              <w:t>）</w:t>
            </w:r>
          </w:p>
        </w:tc>
        <w:tc>
          <w:tcPr>
            <w:tcW w:w="3491" w:type="dxa"/>
            <w:tcBorders>
              <w:tl2br w:val="nil"/>
              <w:tr2bl w:val="nil"/>
            </w:tcBorders>
            <w:shd w:val="clear" w:color="auto" w:fill="auto"/>
            <w:vAlign w:val="center"/>
          </w:tcPr>
          <w:p w14:paraId="1B8C93C3">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GB/T 23991</w:t>
            </w:r>
            <w:r>
              <w:rPr>
                <w:rFonts w:hint="default" w:ascii="Times New Roman" w:hAnsi="Times New Roman" w:eastAsia="宋体" w:cs="Times New Roman"/>
                <w:color w:val="000000" w:themeColor="text1"/>
                <w:szCs w:val="21"/>
                <w:lang w:eastAsia="zh-CN"/>
                <w14:textFill>
                  <w14:solidFill>
                    <w14:schemeClr w14:val="tx1"/>
                  </w14:solidFill>
                </w14:textFill>
              </w:rPr>
              <w:t>-</w:t>
            </w:r>
            <w:r>
              <w:rPr>
                <w:rFonts w:hint="default" w:ascii="Times New Roman" w:hAnsi="Times New Roman" w:eastAsia="宋体" w:cs="Times New Roman"/>
                <w:color w:val="000000" w:themeColor="text1"/>
                <w:szCs w:val="21"/>
                <w14:textFill>
                  <w14:solidFill>
                    <w14:schemeClr w14:val="tx1"/>
                  </w14:solidFill>
                </w14:textFill>
              </w:rPr>
              <w:t>2009</w:t>
            </w:r>
          </w:p>
        </w:tc>
      </w:tr>
      <w:tr w14:paraId="4907D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tcBorders>
              <w:tl2br w:val="nil"/>
              <w:tr2bl w:val="nil"/>
            </w:tcBorders>
            <w:shd w:val="clear" w:color="auto" w:fill="auto"/>
            <w:noWrap/>
            <w:vAlign w:val="center"/>
          </w:tcPr>
          <w:p w14:paraId="76DCD943">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7</w:t>
            </w:r>
          </w:p>
        </w:tc>
        <w:tc>
          <w:tcPr>
            <w:tcW w:w="4459" w:type="dxa"/>
            <w:tcBorders>
              <w:tl2br w:val="nil"/>
              <w:tr2bl w:val="nil"/>
            </w:tcBorders>
            <w:shd w:val="clear" w:color="auto" w:fill="auto"/>
            <w:noWrap/>
            <w:vAlign w:val="center"/>
          </w:tcPr>
          <w:p w14:paraId="2B9599D3">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容器中状态</w:t>
            </w:r>
          </w:p>
        </w:tc>
        <w:tc>
          <w:tcPr>
            <w:tcW w:w="3491" w:type="dxa"/>
            <w:tcBorders>
              <w:tl2br w:val="nil"/>
              <w:tr2bl w:val="nil"/>
            </w:tcBorders>
            <w:shd w:val="clear" w:color="auto" w:fill="auto"/>
          </w:tcPr>
          <w:p w14:paraId="0F66E27E">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GB/T 9755-2014</w:t>
            </w:r>
          </w:p>
          <w:p w14:paraId="5C57EC2E">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szCs w:val="21"/>
              </w:rPr>
              <w:t>GB/T 9755-2024</w:t>
            </w:r>
          </w:p>
        </w:tc>
      </w:tr>
      <w:tr w14:paraId="033C1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tcBorders>
              <w:tl2br w:val="nil"/>
              <w:tr2bl w:val="nil"/>
            </w:tcBorders>
            <w:shd w:val="clear" w:color="auto" w:fill="auto"/>
            <w:noWrap/>
            <w:vAlign w:val="center"/>
          </w:tcPr>
          <w:p w14:paraId="324F6D7D">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8</w:t>
            </w:r>
          </w:p>
        </w:tc>
        <w:tc>
          <w:tcPr>
            <w:tcW w:w="4459" w:type="dxa"/>
            <w:tcBorders>
              <w:tl2br w:val="nil"/>
              <w:tr2bl w:val="nil"/>
            </w:tcBorders>
            <w:shd w:val="clear" w:color="auto" w:fill="auto"/>
            <w:noWrap/>
            <w:vAlign w:val="center"/>
          </w:tcPr>
          <w:p w14:paraId="47D79205">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施工性</w:t>
            </w:r>
          </w:p>
        </w:tc>
        <w:tc>
          <w:tcPr>
            <w:tcW w:w="3491" w:type="dxa"/>
            <w:tcBorders>
              <w:tl2br w:val="nil"/>
              <w:tr2bl w:val="nil"/>
            </w:tcBorders>
            <w:shd w:val="clear" w:color="auto" w:fill="auto"/>
          </w:tcPr>
          <w:p w14:paraId="67139131">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GB/T 9755-2014</w:t>
            </w:r>
          </w:p>
          <w:p w14:paraId="41A497D1">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szCs w:val="21"/>
              </w:rPr>
              <w:t>GB/T 9755-2024</w:t>
            </w:r>
          </w:p>
        </w:tc>
      </w:tr>
      <w:tr w14:paraId="2D24F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tcBorders>
              <w:tl2br w:val="nil"/>
              <w:tr2bl w:val="nil"/>
            </w:tcBorders>
            <w:shd w:val="clear" w:color="auto" w:fill="auto"/>
            <w:noWrap/>
            <w:vAlign w:val="center"/>
          </w:tcPr>
          <w:p w14:paraId="4DA19397">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9</w:t>
            </w:r>
          </w:p>
        </w:tc>
        <w:tc>
          <w:tcPr>
            <w:tcW w:w="4459" w:type="dxa"/>
            <w:tcBorders>
              <w:tl2br w:val="nil"/>
              <w:tr2bl w:val="nil"/>
            </w:tcBorders>
            <w:shd w:val="clear" w:color="auto" w:fill="auto"/>
            <w:noWrap/>
            <w:vAlign w:val="center"/>
          </w:tcPr>
          <w:p w14:paraId="4950FCE9">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低温稳定性</w:t>
            </w:r>
          </w:p>
        </w:tc>
        <w:tc>
          <w:tcPr>
            <w:tcW w:w="3491" w:type="dxa"/>
            <w:tcBorders>
              <w:tl2br w:val="nil"/>
              <w:tr2bl w:val="nil"/>
            </w:tcBorders>
            <w:shd w:val="clear" w:color="auto" w:fill="auto"/>
            <w:vAlign w:val="center"/>
          </w:tcPr>
          <w:p w14:paraId="0968B3C2">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GB/T 9268</w:t>
            </w:r>
            <w:r>
              <w:rPr>
                <w:rFonts w:hint="default" w:ascii="Times New Roman" w:hAnsi="Times New Roman" w:eastAsia="宋体" w:cs="Times New Roman"/>
                <w:color w:val="000000" w:themeColor="text1"/>
                <w:szCs w:val="21"/>
                <w:lang w:eastAsia="zh-CN"/>
                <w14:textFill>
                  <w14:solidFill>
                    <w14:schemeClr w14:val="tx1"/>
                  </w14:solidFill>
                </w14:textFill>
              </w:rPr>
              <w:t>-</w:t>
            </w:r>
            <w:r>
              <w:rPr>
                <w:rFonts w:hint="default" w:ascii="Times New Roman" w:hAnsi="Times New Roman" w:eastAsia="宋体" w:cs="Times New Roman"/>
                <w:color w:val="000000" w:themeColor="text1"/>
                <w:szCs w:val="21"/>
                <w14:textFill>
                  <w14:solidFill>
                    <w14:schemeClr w14:val="tx1"/>
                  </w14:solidFill>
                </w14:textFill>
              </w:rPr>
              <w:t>2008</w:t>
            </w:r>
          </w:p>
        </w:tc>
      </w:tr>
      <w:tr w14:paraId="732C7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tcBorders>
              <w:tl2br w:val="nil"/>
              <w:tr2bl w:val="nil"/>
            </w:tcBorders>
            <w:shd w:val="clear" w:color="auto" w:fill="auto"/>
            <w:noWrap/>
            <w:vAlign w:val="center"/>
          </w:tcPr>
          <w:p w14:paraId="545EAB6D">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10</w:t>
            </w:r>
          </w:p>
        </w:tc>
        <w:tc>
          <w:tcPr>
            <w:tcW w:w="4459" w:type="dxa"/>
            <w:tcBorders>
              <w:tl2br w:val="nil"/>
              <w:tr2bl w:val="nil"/>
            </w:tcBorders>
            <w:shd w:val="clear" w:color="auto" w:fill="auto"/>
            <w:noWrap/>
            <w:vAlign w:val="center"/>
          </w:tcPr>
          <w:p w14:paraId="4958445A">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干燥时间</w:t>
            </w:r>
          </w:p>
        </w:tc>
        <w:tc>
          <w:tcPr>
            <w:tcW w:w="3491" w:type="dxa"/>
            <w:tcBorders>
              <w:tl2br w:val="nil"/>
              <w:tr2bl w:val="nil"/>
            </w:tcBorders>
            <w:shd w:val="clear" w:color="auto" w:fill="auto"/>
            <w:vAlign w:val="center"/>
          </w:tcPr>
          <w:p w14:paraId="73F2A32E">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GB/T 1728</w:t>
            </w:r>
            <w:r>
              <w:rPr>
                <w:rFonts w:hint="default" w:ascii="Times New Roman" w:hAnsi="Times New Roman" w:eastAsia="宋体" w:cs="Times New Roman"/>
                <w:color w:val="000000" w:themeColor="text1"/>
                <w:szCs w:val="21"/>
                <w:lang w:eastAsia="zh-CN"/>
                <w14:textFill>
                  <w14:solidFill>
                    <w14:schemeClr w14:val="tx1"/>
                  </w14:solidFill>
                </w14:textFill>
              </w:rPr>
              <w:t>-</w:t>
            </w:r>
            <w:r>
              <w:rPr>
                <w:rFonts w:hint="default" w:ascii="Times New Roman" w:hAnsi="Times New Roman" w:eastAsia="宋体" w:cs="Times New Roman"/>
                <w:color w:val="000000" w:themeColor="text1"/>
                <w:szCs w:val="21"/>
                <w14:textFill>
                  <w14:solidFill>
                    <w14:schemeClr w14:val="tx1"/>
                  </w14:solidFill>
                </w14:textFill>
              </w:rPr>
              <w:t>1979</w:t>
            </w:r>
          </w:p>
        </w:tc>
      </w:tr>
      <w:tr w14:paraId="5B9F0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tcBorders>
              <w:tl2br w:val="nil"/>
              <w:tr2bl w:val="nil"/>
            </w:tcBorders>
            <w:shd w:val="clear" w:color="auto" w:fill="auto"/>
            <w:noWrap/>
            <w:vAlign w:val="center"/>
          </w:tcPr>
          <w:p w14:paraId="3750D31F">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11</w:t>
            </w:r>
          </w:p>
        </w:tc>
        <w:tc>
          <w:tcPr>
            <w:tcW w:w="4459" w:type="dxa"/>
            <w:tcBorders>
              <w:tl2br w:val="nil"/>
              <w:tr2bl w:val="nil"/>
            </w:tcBorders>
            <w:shd w:val="clear" w:color="auto" w:fill="auto"/>
            <w:noWrap/>
            <w:vAlign w:val="center"/>
          </w:tcPr>
          <w:p w14:paraId="69ADE7C0">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涂膜外观</w:t>
            </w:r>
          </w:p>
        </w:tc>
        <w:tc>
          <w:tcPr>
            <w:tcW w:w="3491" w:type="dxa"/>
            <w:tcBorders>
              <w:tl2br w:val="nil"/>
              <w:tr2bl w:val="nil"/>
            </w:tcBorders>
            <w:shd w:val="clear" w:color="auto" w:fill="auto"/>
            <w:vAlign w:val="center"/>
          </w:tcPr>
          <w:p w14:paraId="70480923">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GB/T 9755-2014</w:t>
            </w:r>
          </w:p>
          <w:p w14:paraId="5DCAD7E7">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szCs w:val="21"/>
              </w:rPr>
              <w:t>GB/T 9755-2024</w:t>
            </w:r>
          </w:p>
        </w:tc>
      </w:tr>
      <w:tr w14:paraId="44C4C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tcBorders>
              <w:tl2br w:val="nil"/>
              <w:tr2bl w:val="nil"/>
            </w:tcBorders>
            <w:shd w:val="clear" w:color="auto" w:fill="auto"/>
            <w:noWrap/>
            <w:vAlign w:val="center"/>
          </w:tcPr>
          <w:p w14:paraId="4DC49014">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12</w:t>
            </w:r>
          </w:p>
        </w:tc>
        <w:tc>
          <w:tcPr>
            <w:tcW w:w="4459" w:type="dxa"/>
            <w:tcBorders>
              <w:tl2br w:val="nil"/>
              <w:tr2bl w:val="nil"/>
            </w:tcBorders>
            <w:shd w:val="clear" w:color="auto" w:fill="auto"/>
            <w:noWrap/>
            <w:vAlign w:val="center"/>
          </w:tcPr>
          <w:p w14:paraId="4298E5D8">
            <w:pPr>
              <w:jc w:val="center"/>
              <w:rPr>
                <w:rFonts w:hint="default" w:ascii="Times New Roman" w:hAnsi="Times New Roman" w:eastAsia="宋体" w:cs="Times New Roman"/>
                <w:color w:val="000000" w:themeColor="text1"/>
                <w:szCs w:val="21"/>
                <w:lang w:eastAsia="zh-CN"/>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对比率</w:t>
            </w:r>
            <w:r>
              <w:rPr>
                <w:rFonts w:hint="default" w:ascii="Times New Roman" w:hAnsi="Times New Roman" w:eastAsia="宋体" w:cs="Times New Roman"/>
                <w:lang w:eastAsia="zh-CN"/>
              </w:rPr>
              <w:t>（</w:t>
            </w:r>
            <w:r>
              <w:rPr>
                <w:rFonts w:hint="default" w:ascii="Times New Roman" w:hAnsi="Times New Roman" w:eastAsia="宋体" w:cs="Times New Roman"/>
              </w:rPr>
              <w:t>白色和浅色</w:t>
            </w:r>
            <w:r>
              <w:rPr>
                <w:rFonts w:hint="default" w:ascii="Times New Roman" w:hAnsi="Times New Roman" w:eastAsia="宋体" w:cs="Times New Roman"/>
                <w:lang w:eastAsia="zh-CN"/>
              </w:rPr>
              <w:t>）</w:t>
            </w:r>
          </w:p>
        </w:tc>
        <w:tc>
          <w:tcPr>
            <w:tcW w:w="3491" w:type="dxa"/>
            <w:tcBorders>
              <w:tl2br w:val="nil"/>
              <w:tr2bl w:val="nil"/>
            </w:tcBorders>
            <w:shd w:val="clear" w:color="auto" w:fill="auto"/>
            <w:vAlign w:val="center"/>
          </w:tcPr>
          <w:p w14:paraId="538DB051">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GB/T 23981.1</w:t>
            </w:r>
            <w:r>
              <w:rPr>
                <w:rFonts w:hint="default" w:ascii="Times New Roman" w:hAnsi="Times New Roman" w:eastAsia="宋体" w:cs="Times New Roman"/>
                <w:color w:val="000000" w:themeColor="text1"/>
                <w:szCs w:val="21"/>
                <w:lang w:eastAsia="zh-CN"/>
                <w14:textFill>
                  <w14:solidFill>
                    <w14:schemeClr w14:val="tx1"/>
                  </w14:solidFill>
                </w14:textFill>
              </w:rPr>
              <w:t>-</w:t>
            </w:r>
            <w:r>
              <w:rPr>
                <w:rFonts w:hint="default" w:ascii="Times New Roman" w:hAnsi="Times New Roman" w:eastAsia="宋体" w:cs="Times New Roman"/>
                <w:color w:val="000000" w:themeColor="text1"/>
                <w:szCs w:val="21"/>
                <w14:textFill>
                  <w14:solidFill>
                    <w14:schemeClr w14:val="tx1"/>
                  </w14:solidFill>
                </w14:textFill>
              </w:rPr>
              <w:t>2019</w:t>
            </w:r>
          </w:p>
        </w:tc>
      </w:tr>
      <w:tr w14:paraId="39C58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8" w:type="dxa"/>
            <w:tcBorders>
              <w:tl2br w:val="nil"/>
              <w:tr2bl w:val="nil"/>
            </w:tcBorders>
            <w:shd w:val="clear" w:color="auto" w:fill="auto"/>
            <w:noWrap/>
            <w:vAlign w:val="center"/>
          </w:tcPr>
          <w:p w14:paraId="5AE0F775">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13</w:t>
            </w:r>
          </w:p>
        </w:tc>
        <w:tc>
          <w:tcPr>
            <w:tcW w:w="4459" w:type="dxa"/>
            <w:tcBorders>
              <w:tl2br w:val="nil"/>
              <w:tr2bl w:val="nil"/>
            </w:tcBorders>
            <w:shd w:val="clear" w:color="auto" w:fill="auto"/>
            <w:noWrap/>
            <w:vAlign w:val="center"/>
          </w:tcPr>
          <w:p w14:paraId="5A0B6661">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耐洗刷性</w:t>
            </w:r>
          </w:p>
        </w:tc>
        <w:tc>
          <w:tcPr>
            <w:tcW w:w="3491" w:type="dxa"/>
            <w:tcBorders>
              <w:tl2br w:val="nil"/>
              <w:tr2bl w:val="nil"/>
            </w:tcBorders>
            <w:shd w:val="clear" w:color="auto" w:fill="auto"/>
            <w:vAlign w:val="center"/>
          </w:tcPr>
          <w:p w14:paraId="699924E7">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GB/T 9755-2014</w:t>
            </w:r>
          </w:p>
          <w:p w14:paraId="002246C9">
            <w:pPr>
              <w:snapToGrid w:val="0"/>
              <w:spacing w:line="30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9755-2024</w:t>
            </w:r>
          </w:p>
        </w:tc>
      </w:tr>
    </w:tbl>
    <w:p w14:paraId="3DE77D4A">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执行企业标准、团体标准、地方标准的产品，检验项目参照上述内容执行。</w:t>
      </w:r>
    </w:p>
    <w:p w14:paraId="4A3D5DC2">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凡是注日期的文件，其随后所有的修改单（不包括勘误的内容）或修订版不适用于本细则。凡是不注日期的文件，其最新版本适用于本细则。</w:t>
      </w:r>
      <w:bookmarkEnd w:id="0"/>
    </w:p>
    <w:p w14:paraId="5DC7BD85">
      <w:pPr>
        <w:adjustRightInd w:val="0"/>
        <w:snapToGrid w:val="0"/>
        <w:spacing w:before="312" w:beforeLines="100" w:after="312" w:afterLines="100" w:line="360" w:lineRule="auto"/>
        <w:ind w:firstLine="422"/>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3判定规则</w:t>
      </w:r>
      <w:bookmarkStart w:id="1" w:name="_GoBack"/>
      <w:bookmarkEnd w:id="1"/>
    </w:p>
    <w:p w14:paraId="35B95373">
      <w:pPr>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3.1依据标准</w:t>
      </w:r>
    </w:p>
    <w:p w14:paraId="47BD9D95">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9755-2014 合成树脂乳液外墙涂料</w:t>
      </w:r>
    </w:p>
    <w:p w14:paraId="06931725">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 xml:space="preserve">GB/T 9755-2024 </w:t>
      </w:r>
      <w:r>
        <w:rPr>
          <w:rFonts w:hint="default" w:ascii="Times New Roman" w:hAnsi="Times New Roman" w:eastAsia="宋体" w:cs="Times New Roman"/>
          <w:color w:val="000000"/>
          <w:szCs w:val="21"/>
        </w:rPr>
        <w:t>合成树脂乳液墙面涂料</w:t>
      </w:r>
    </w:p>
    <w:p w14:paraId="45636204">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18582-2020 建筑用墙面涂料中有害物质限量</w:t>
      </w:r>
    </w:p>
    <w:p w14:paraId="644B3AAA">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现行有效的企业标准、团体标准、地方标准及产品明示质量要求等。</w:t>
      </w:r>
    </w:p>
    <w:p w14:paraId="3E971B9E">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3.2判定原则</w:t>
      </w:r>
    </w:p>
    <w:p w14:paraId="33B87363">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outlineLvl w:val="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经检验，检验项目全部合格，判定为被抽查产品所检项目未发现不合格；检验项目中任一项或一项以上不合格，判定为被抽查产品不合格。</w:t>
      </w:r>
    </w:p>
    <w:p w14:paraId="30DC9B6C">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outlineLvl w:val="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若被检产品明示的质量要求高于本细则中检验项目依据的标准要求时，应按被检产品明示的质量要求判定。</w:t>
      </w:r>
    </w:p>
    <w:p w14:paraId="12B08C33">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outlineLvl w:val="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若被检产品明示的质量要求低于本细则中检验项目依据的强制性标准要求时，应按照强制性标准要求判定。</w:t>
      </w:r>
    </w:p>
    <w:p w14:paraId="7C84E5F1">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outlineLvl w:val="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若被检产品明示的质量要求低于或包含本细则中检验项目依据的推荐性标准要求时，应以被检产品明示的质量要求判定。</w:t>
      </w:r>
    </w:p>
    <w:p w14:paraId="115FFA90">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outlineLvl w:val="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若被检产品明示的质量要求缺少本细则中检验项目依据的强制性标准要求时，应按照强制性标准要求判定。</w:t>
      </w:r>
    </w:p>
    <w:p w14:paraId="23FA5D77">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若被检产品明示的质量要求缺少本细则中检验项目依据的推荐性标准要求时，该项目不参与判定。</w:t>
      </w:r>
    </w:p>
    <w:p w14:paraId="2FA63592">
      <w:pPr>
        <w:snapToGrid w:val="0"/>
        <w:spacing w:line="440" w:lineRule="exact"/>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b/>
          <w:bCs/>
          <w:color w:val="000000"/>
          <w:sz w:val="21"/>
          <w:szCs w:val="21"/>
          <w:lang w:val="en-US" w:eastAsia="zh-CN"/>
        </w:rPr>
        <w:t>4 附则</w:t>
      </w:r>
    </w:p>
    <w:p w14:paraId="41DD3A07">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val="en-US" w:eastAsia="zh-CN"/>
        </w:rPr>
        <w:t>本细则代替西藏自治区市场监督管理局关于发布《产品质量监督抽査实施细则(2024版)》(第一批)的通告</w:t>
      </w:r>
      <w:r>
        <w:rPr>
          <w:rFonts w:hint="default" w:ascii="Times New Roman" w:hAnsi="Times New Roman" w:eastAsia="宋体" w:cs="Times New Roman"/>
          <w:color w:val="000000"/>
          <w:szCs w:val="21"/>
          <w:lang w:val="en-US" w:eastAsia="zh-CN"/>
        </w:rPr>
        <w:t>中的《西藏自治区建筑用外墙涂料产品质量监督抽查实施细则</w:t>
      </w:r>
      <w:r>
        <w:rPr>
          <w:rFonts w:hint="default" w:ascii="Times New Roman" w:hAnsi="Times New Roman" w:eastAsia="宋体" w:cs="Times New Roman"/>
          <w:color w:val="000000"/>
          <w:szCs w:val="21"/>
          <w:lang w:val="en-US" w:eastAsia="zh-CN"/>
        </w:rPr>
        <w:t>（2024版）》。</w:t>
      </w: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EDE29">
    <w:pPr>
      <w:pStyle w:val="4"/>
      <w:spacing w:before="240" w:after="24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F3D06">
    <w:pPr>
      <w:pStyle w:val="4"/>
      <w:framePr w:wrap="around" w:vAnchor="text" w:hAnchor="margin" w:xAlign="center" w:y="1"/>
      <w:spacing w:before="240" w:after="240"/>
      <w:ind w:firstLine="360"/>
      <w:rPr>
        <w:rStyle w:val="8"/>
      </w:rPr>
    </w:pPr>
    <w:r>
      <w:fldChar w:fldCharType="begin"/>
    </w:r>
    <w:r>
      <w:rPr>
        <w:rStyle w:val="8"/>
      </w:rPr>
      <w:instrText xml:space="preserve">PAGE  </w:instrText>
    </w:r>
    <w:r>
      <w:fldChar w:fldCharType="end"/>
    </w:r>
  </w:p>
  <w:p w14:paraId="6DB80091">
    <w:pPr>
      <w:pStyle w:val="4"/>
      <w:spacing w:before="240" w:after="240"/>
      <w:ind w:right="360" w:firstLine="360"/>
    </w:pPr>
  </w:p>
  <w:p w14:paraId="67D4FC36">
    <w:pPr>
      <w:spacing w:before="240" w:after="240"/>
    </w:pPr>
  </w:p>
  <w:p w14:paraId="034F1E85"/>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CB4E3">
    <w:pPr>
      <w:pStyle w:val="5"/>
      <w:pBdr>
        <w:bottom w:val="none" w:color="auto" w:sz="0" w:space="0"/>
      </w:pBdr>
      <w:spacing w:before="240" w:after="240"/>
      <w:ind w:firstLine="360"/>
    </w:pPr>
  </w:p>
  <w:p w14:paraId="2AE6C7C8">
    <w:pPr>
      <w:spacing w:before="240" w:after="240"/>
    </w:pPr>
  </w:p>
  <w:p w14:paraId="2CE2522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kZWMzMDgyMzMzM2IxNDRkZGUwNjQ2NjczNjQzOTQifQ=="/>
  </w:docVars>
  <w:rsids>
    <w:rsidRoot w:val="00721A26"/>
    <w:rsid w:val="00061FFC"/>
    <w:rsid w:val="000A328F"/>
    <w:rsid w:val="00137F68"/>
    <w:rsid w:val="00192CC1"/>
    <w:rsid w:val="001A6E94"/>
    <w:rsid w:val="0028155A"/>
    <w:rsid w:val="002F4A3A"/>
    <w:rsid w:val="00304E23"/>
    <w:rsid w:val="003B483B"/>
    <w:rsid w:val="003C376A"/>
    <w:rsid w:val="00464D45"/>
    <w:rsid w:val="00534838"/>
    <w:rsid w:val="00580FC0"/>
    <w:rsid w:val="005851B8"/>
    <w:rsid w:val="005C65F9"/>
    <w:rsid w:val="00607940"/>
    <w:rsid w:val="00721A26"/>
    <w:rsid w:val="007B568F"/>
    <w:rsid w:val="007C7D8A"/>
    <w:rsid w:val="00803FF8"/>
    <w:rsid w:val="00847012"/>
    <w:rsid w:val="008E3BA8"/>
    <w:rsid w:val="0090650E"/>
    <w:rsid w:val="00936E78"/>
    <w:rsid w:val="00AF5CB6"/>
    <w:rsid w:val="00C952B2"/>
    <w:rsid w:val="00CC7A98"/>
    <w:rsid w:val="00F539F4"/>
    <w:rsid w:val="00F97B94"/>
    <w:rsid w:val="00FE28BB"/>
    <w:rsid w:val="00FF7840"/>
    <w:rsid w:val="05BC04C3"/>
    <w:rsid w:val="088C7A39"/>
    <w:rsid w:val="0E767C99"/>
    <w:rsid w:val="0F022F45"/>
    <w:rsid w:val="11C2103E"/>
    <w:rsid w:val="12C63264"/>
    <w:rsid w:val="165D4F05"/>
    <w:rsid w:val="16BB0B04"/>
    <w:rsid w:val="18155A97"/>
    <w:rsid w:val="1A600CEF"/>
    <w:rsid w:val="1D443644"/>
    <w:rsid w:val="22AC6A73"/>
    <w:rsid w:val="22B847F8"/>
    <w:rsid w:val="26E06370"/>
    <w:rsid w:val="2DAB1A85"/>
    <w:rsid w:val="35610144"/>
    <w:rsid w:val="3AED2B51"/>
    <w:rsid w:val="3C6C7BA2"/>
    <w:rsid w:val="3E1E22F0"/>
    <w:rsid w:val="405F6613"/>
    <w:rsid w:val="419D2EDC"/>
    <w:rsid w:val="433C663F"/>
    <w:rsid w:val="450B233E"/>
    <w:rsid w:val="454079F1"/>
    <w:rsid w:val="50BE5FC4"/>
    <w:rsid w:val="56187B5D"/>
    <w:rsid w:val="5628010D"/>
    <w:rsid w:val="65867202"/>
    <w:rsid w:val="65C62F5D"/>
    <w:rsid w:val="65DC302A"/>
    <w:rsid w:val="66C92742"/>
    <w:rsid w:val="684240AB"/>
    <w:rsid w:val="6DA16ED7"/>
    <w:rsid w:val="71955CC9"/>
    <w:rsid w:val="719C2B37"/>
    <w:rsid w:val="78DA2B92"/>
    <w:rsid w:val="7DF729A7"/>
    <w:rsid w:val="7E9942D5"/>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cs="宋体"/>
      <w:sz w:val="20"/>
      <w:szCs w:val="20"/>
      <w:lang w:eastAsia="en-US"/>
    </w:rPr>
  </w:style>
  <w:style w:type="paragraph" w:styleId="13">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967</Words>
  <Characters>1426</Characters>
  <Lines>11</Lines>
  <Paragraphs>3</Paragraphs>
  <TotalTime>0</TotalTime>
  <ScaleCrop>false</ScaleCrop>
  <LinksUpToDate>false</LinksUpToDate>
  <CharactersWithSpaces>1471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2024-04-23T02:14:00Z</dcterms:created>
  <dc:creator>微软用户</dc:creator>
  <cp:lastModifiedBy>企业用户_733047861</cp:lastModifiedBy>
  <dcterms:modified xsi:type="dcterms:W3CDTF">2025-06-18T08:53:10Z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379670AB294641728FAEE2324C0DC814_13</vt:lpwstr>
  </property>
  <property fmtid="{D5CDD505-2E9C-101B-9397-08002B2CF9AE}" pid="4" name="KSOTemplateDocerSaveRecord">
    <vt:lpwstr>eyJoZGlkIjoiN2Y4Njg5ZjA1MGNhODEyZWNmZDRmYjk1YzE4MjAxZWQiLCJ1c2VySWQiOiIxNTc2Mzg2MzMwIn0=</vt:lpwstr>
  </property>
</Properties>
</file>