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7DA4D14">
      <w:pPr>
        <w:spacing w:line="440" w:lineRule="exact"/>
        <w:jc w:val="center"/>
        <w:rPr>
          <w:rFonts w:hint="eastAsia" w:ascii="方正公文小标宋" w:hAnsi="方正公文小标宋" w:eastAsia="方正公文小标宋" w:cs="方正公文小标宋"/>
          <w:b w:val="0"/>
          <w:bCs w:val="0"/>
          <w:color w:val="000000"/>
          <w:sz w:val="36"/>
          <w:szCs w:val="36"/>
        </w:rPr>
      </w:pPr>
      <w:r>
        <w:rPr>
          <w:rFonts w:hint="eastAsia" w:ascii="方正公文小标宋" w:hAnsi="方正公文小标宋" w:eastAsia="方正公文小标宋" w:cs="方正公文小标宋"/>
          <w:b w:val="0"/>
          <w:bCs w:val="0"/>
          <w:color w:val="000000"/>
          <w:sz w:val="36"/>
          <w:szCs w:val="36"/>
        </w:rPr>
        <w:t>西藏自治区</w:t>
      </w:r>
      <w:r>
        <w:rPr>
          <w:rFonts w:hint="eastAsia" w:ascii="方正公文小标宋" w:hAnsi="方正公文小标宋" w:eastAsia="方正公文小标宋" w:cs="方正公文小标宋"/>
          <w:b w:val="0"/>
          <w:bCs w:val="0"/>
          <w:color w:val="000000"/>
          <w:sz w:val="36"/>
          <w:szCs w:val="36"/>
          <w:lang w:val="en-US" w:eastAsia="zh-CN"/>
        </w:rPr>
        <w:t>器具</w:t>
      </w:r>
      <w:r>
        <w:rPr>
          <w:rFonts w:hint="eastAsia" w:ascii="方正公文小标宋" w:hAnsi="方正公文小标宋" w:eastAsia="方正公文小标宋" w:cs="方正公文小标宋"/>
          <w:b w:val="0"/>
          <w:bCs w:val="0"/>
          <w:color w:val="000000"/>
          <w:sz w:val="36"/>
          <w:szCs w:val="36"/>
        </w:rPr>
        <w:t>开关产品质量监督抽查实施细则</w:t>
      </w:r>
    </w:p>
    <w:p w14:paraId="2B29B97B">
      <w:pPr>
        <w:spacing w:line="440" w:lineRule="exact"/>
        <w:jc w:val="center"/>
        <w:rPr>
          <w:rFonts w:hint="eastAsia" w:ascii="方正公文小标宋" w:hAnsi="方正公文小标宋" w:eastAsia="方正公文小标宋" w:cs="方正公文小标宋"/>
          <w:b w:val="0"/>
          <w:bCs w:val="0"/>
          <w:color w:val="000000"/>
          <w:sz w:val="36"/>
          <w:szCs w:val="36"/>
        </w:rPr>
      </w:pPr>
      <w:r>
        <w:rPr>
          <w:rFonts w:hint="eastAsia" w:ascii="方正公文小标宋" w:hAnsi="方正公文小标宋" w:eastAsia="方正公文小标宋" w:cs="方正公文小标宋"/>
          <w:b w:val="0"/>
          <w:bCs w:val="0"/>
          <w:color w:val="000000"/>
          <w:sz w:val="36"/>
          <w:szCs w:val="36"/>
        </w:rPr>
        <w:t>（2025版）</w:t>
      </w:r>
      <w:bookmarkStart w:id="1" w:name="_GoBack"/>
      <w:bookmarkEnd w:id="1"/>
    </w:p>
    <w:p w14:paraId="206BBD79">
      <w:pPr>
        <w:adjustRightInd w:val="0"/>
        <w:snapToGrid w:val="0"/>
        <w:spacing w:before="312" w:beforeLines="100" w:after="312" w:afterLines="100" w:line="440" w:lineRule="exact"/>
        <w:rPr>
          <w:rFonts w:hint="default" w:ascii="Times New Roman" w:hAnsi="Times New Roman" w:eastAsia="宋体" w:cs="Times New Roman"/>
          <w:b/>
          <w:bCs/>
          <w:color w:val="000000"/>
          <w:szCs w:val="21"/>
        </w:rPr>
      </w:pPr>
      <w:r>
        <w:rPr>
          <w:rFonts w:hint="default" w:ascii="Times New Roman" w:hAnsi="Times New Roman" w:eastAsia="宋体" w:cs="Times New Roman"/>
          <w:b/>
          <w:bCs/>
          <w:color w:val="000000"/>
          <w:szCs w:val="21"/>
        </w:rPr>
        <w:t>1 抽样方法</w:t>
      </w:r>
    </w:p>
    <w:p w14:paraId="5996F169">
      <w:pPr>
        <w:snapToGrid w:val="0"/>
        <w:spacing w:line="440" w:lineRule="exact"/>
        <w:ind w:firstLine="420" w:firstLineChars="200"/>
        <w:rPr>
          <w:rFonts w:hint="default" w:ascii="Times New Roman" w:hAnsi="Times New Roman" w:eastAsia="宋体" w:cs="Times New Roman"/>
          <w:color w:val="000000"/>
          <w:szCs w:val="21"/>
        </w:rPr>
      </w:pPr>
      <w:r>
        <w:rPr>
          <w:rFonts w:hint="default" w:ascii="Times New Roman" w:hAnsi="Times New Roman" w:eastAsia="宋体" w:cs="Times New Roman"/>
          <w:color w:val="000000"/>
          <w:szCs w:val="21"/>
        </w:rPr>
        <w:t>以随机抽样的方式在被抽样生产者、销售者的待销产品中抽取。</w:t>
      </w:r>
    </w:p>
    <w:p w14:paraId="44550ED3">
      <w:pPr>
        <w:snapToGrid w:val="0"/>
        <w:spacing w:line="440" w:lineRule="exact"/>
        <w:ind w:firstLine="420" w:firstLineChars="200"/>
        <w:rPr>
          <w:rFonts w:hint="default" w:ascii="Times New Roman" w:hAnsi="Times New Roman" w:eastAsia="宋体" w:cs="Times New Roman"/>
          <w:color w:val="000000"/>
          <w:szCs w:val="21"/>
        </w:rPr>
      </w:pPr>
      <w:r>
        <w:rPr>
          <w:rFonts w:hint="default" w:ascii="Times New Roman" w:hAnsi="Times New Roman" w:eastAsia="宋体" w:cs="Times New Roman"/>
          <w:color w:val="000000"/>
          <w:szCs w:val="21"/>
        </w:rPr>
        <w:t>随机数一般可使用随机数表等方法产生。</w:t>
      </w:r>
    </w:p>
    <w:p w14:paraId="025483B4">
      <w:pPr>
        <w:snapToGrid w:val="0"/>
        <w:spacing w:line="440" w:lineRule="exact"/>
        <w:ind w:firstLine="420" w:firstLineChars="200"/>
        <w:rPr>
          <w:rFonts w:hint="default" w:ascii="Times New Roman" w:hAnsi="Times New Roman" w:eastAsia="宋体" w:cs="Times New Roman"/>
          <w:color w:val="000000"/>
          <w:szCs w:val="21"/>
        </w:rPr>
      </w:pPr>
      <w:r>
        <w:rPr>
          <w:rFonts w:hint="default" w:ascii="Times New Roman" w:hAnsi="Times New Roman" w:eastAsia="宋体" w:cs="Times New Roman"/>
          <w:color w:val="000000"/>
          <w:szCs w:val="21"/>
        </w:rPr>
        <w:t>每批次产品抽取样品9</w:t>
      </w:r>
      <w:r>
        <w:rPr>
          <w:rFonts w:hint="default" w:ascii="Times New Roman" w:hAnsi="Times New Roman" w:eastAsia="宋体" w:cs="Times New Roman"/>
          <w:color w:val="000000" w:themeColor="text1"/>
          <w:szCs w:val="21"/>
          <w14:textFill>
            <w14:solidFill>
              <w14:schemeClr w14:val="tx1"/>
            </w14:solidFill>
          </w14:textFill>
        </w:rPr>
        <w:t>只，其中6只作为检验样品，3只作为备用样</w:t>
      </w:r>
      <w:r>
        <w:rPr>
          <w:rFonts w:hint="default" w:ascii="Times New Roman" w:hAnsi="Times New Roman" w:eastAsia="宋体" w:cs="Times New Roman"/>
          <w:color w:val="000000"/>
          <w:szCs w:val="21"/>
        </w:rPr>
        <w:t>品。</w:t>
      </w:r>
    </w:p>
    <w:p w14:paraId="6990944D">
      <w:pPr>
        <w:adjustRightInd w:val="0"/>
        <w:snapToGrid w:val="0"/>
        <w:spacing w:before="312" w:beforeLines="100" w:after="312" w:afterLines="100" w:line="440" w:lineRule="exact"/>
        <w:rPr>
          <w:rFonts w:hint="default" w:ascii="Times New Roman" w:hAnsi="Times New Roman" w:eastAsia="宋体" w:cs="Times New Roman"/>
          <w:b/>
          <w:bCs/>
          <w:color w:val="000000"/>
          <w:szCs w:val="21"/>
        </w:rPr>
      </w:pPr>
      <w:r>
        <w:rPr>
          <w:rFonts w:hint="default" w:ascii="Times New Roman" w:hAnsi="Times New Roman" w:eastAsia="宋体" w:cs="Times New Roman"/>
          <w:b/>
          <w:bCs/>
          <w:color w:val="000000"/>
          <w:szCs w:val="21"/>
        </w:rPr>
        <w:t>2 检验依据</w:t>
      </w:r>
      <w:bookmarkStart w:id="0" w:name="_Hlk28257335"/>
    </w:p>
    <w:tbl>
      <w:tblPr>
        <w:tblStyle w:val="6"/>
        <w:tblW w:w="8771" w:type="dxa"/>
        <w:tblInd w:w="11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1"/>
        <w:gridCol w:w="3559"/>
        <w:gridCol w:w="4391"/>
      </w:tblGrid>
      <w:tr w14:paraId="7D7FB1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blHeader/>
        </w:trPr>
        <w:tc>
          <w:tcPr>
            <w:tcW w:w="821" w:type="dxa"/>
            <w:tcBorders>
              <w:tl2br w:val="nil"/>
              <w:tr2bl w:val="nil"/>
            </w:tcBorders>
            <w:shd w:val="clear" w:color="auto" w:fill="auto"/>
            <w:noWrap/>
            <w:vAlign w:val="center"/>
          </w:tcPr>
          <w:p w14:paraId="01D7A8AF">
            <w:pPr>
              <w:snapToGrid w:val="0"/>
              <w:spacing w:line="440" w:lineRule="exact"/>
              <w:jc w:val="center"/>
              <w:rPr>
                <w:rFonts w:hint="default" w:ascii="Times New Roman" w:hAnsi="Times New Roman" w:eastAsia="宋体" w:cs="Times New Roman"/>
                <w:color w:val="000000" w:themeColor="text1"/>
                <w:szCs w:val="21"/>
                <w14:textFill>
                  <w14:solidFill>
                    <w14:schemeClr w14:val="tx1"/>
                  </w14:solidFill>
                </w14:textFill>
              </w:rPr>
            </w:pPr>
            <w:r>
              <w:rPr>
                <w:rFonts w:hint="default" w:ascii="Times New Roman" w:hAnsi="Times New Roman" w:eastAsia="宋体" w:cs="Times New Roman"/>
                <w:color w:val="000000" w:themeColor="text1"/>
                <w:szCs w:val="21"/>
                <w14:textFill>
                  <w14:solidFill>
                    <w14:schemeClr w14:val="tx1"/>
                  </w14:solidFill>
                </w14:textFill>
              </w:rPr>
              <w:t>序号</w:t>
            </w:r>
          </w:p>
        </w:tc>
        <w:tc>
          <w:tcPr>
            <w:tcW w:w="3559" w:type="dxa"/>
            <w:tcBorders>
              <w:tl2br w:val="nil"/>
              <w:tr2bl w:val="nil"/>
            </w:tcBorders>
            <w:shd w:val="clear" w:color="auto" w:fill="auto"/>
            <w:noWrap/>
            <w:vAlign w:val="center"/>
          </w:tcPr>
          <w:p w14:paraId="63C9AFA5">
            <w:pPr>
              <w:snapToGrid w:val="0"/>
              <w:spacing w:line="440" w:lineRule="exact"/>
              <w:jc w:val="center"/>
              <w:rPr>
                <w:rFonts w:hint="default" w:ascii="Times New Roman" w:hAnsi="Times New Roman" w:eastAsia="宋体" w:cs="Times New Roman"/>
                <w:color w:val="000000" w:themeColor="text1"/>
                <w:szCs w:val="21"/>
                <w14:textFill>
                  <w14:solidFill>
                    <w14:schemeClr w14:val="tx1"/>
                  </w14:solidFill>
                </w14:textFill>
              </w:rPr>
            </w:pPr>
            <w:r>
              <w:rPr>
                <w:rFonts w:hint="default" w:ascii="Times New Roman" w:hAnsi="Times New Roman" w:eastAsia="宋体" w:cs="Times New Roman"/>
                <w:color w:val="000000" w:themeColor="text1"/>
                <w:szCs w:val="21"/>
                <w14:textFill>
                  <w14:solidFill>
                    <w14:schemeClr w14:val="tx1"/>
                  </w14:solidFill>
                </w14:textFill>
              </w:rPr>
              <w:t>检验项目</w:t>
            </w:r>
          </w:p>
        </w:tc>
        <w:tc>
          <w:tcPr>
            <w:tcW w:w="4391" w:type="dxa"/>
            <w:tcBorders>
              <w:tl2br w:val="nil"/>
              <w:tr2bl w:val="nil"/>
            </w:tcBorders>
            <w:shd w:val="clear" w:color="auto" w:fill="auto"/>
            <w:vAlign w:val="center"/>
          </w:tcPr>
          <w:p w14:paraId="1A1B48C0">
            <w:pPr>
              <w:snapToGrid w:val="0"/>
              <w:spacing w:line="440" w:lineRule="exact"/>
              <w:jc w:val="center"/>
              <w:rPr>
                <w:rFonts w:hint="default" w:ascii="Times New Roman" w:hAnsi="Times New Roman" w:eastAsia="宋体" w:cs="Times New Roman"/>
                <w:color w:val="000000" w:themeColor="text1"/>
                <w:szCs w:val="21"/>
                <w14:textFill>
                  <w14:solidFill>
                    <w14:schemeClr w14:val="tx1"/>
                  </w14:solidFill>
                </w14:textFill>
              </w:rPr>
            </w:pPr>
            <w:r>
              <w:rPr>
                <w:rFonts w:hint="default" w:ascii="Times New Roman" w:hAnsi="Times New Roman" w:eastAsia="宋体" w:cs="Times New Roman"/>
                <w:color w:val="000000" w:themeColor="text1"/>
                <w:szCs w:val="21"/>
                <w14:textFill>
                  <w14:solidFill>
                    <w14:schemeClr w14:val="tx1"/>
                  </w14:solidFill>
                </w14:textFill>
              </w:rPr>
              <w:t>检验方法</w:t>
            </w:r>
          </w:p>
        </w:tc>
      </w:tr>
      <w:tr w14:paraId="000BA4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821" w:type="dxa"/>
            <w:tcBorders>
              <w:tl2br w:val="nil"/>
              <w:tr2bl w:val="nil"/>
            </w:tcBorders>
            <w:shd w:val="clear" w:color="auto" w:fill="auto"/>
            <w:noWrap/>
            <w:vAlign w:val="center"/>
          </w:tcPr>
          <w:p w14:paraId="7C217E38">
            <w:pPr>
              <w:snapToGrid w:val="0"/>
              <w:spacing w:line="440" w:lineRule="exact"/>
              <w:jc w:val="center"/>
              <w:rPr>
                <w:rFonts w:hint="default" w:ascii="Times New Roman" w:hAnsi="Times New Roman" w:eastAsia="宋体" w:cs="Times New Roman"/>
                <w:color w:val="000000" w:themeColor="text1"/>
                <w:szCs w:val="21"/>
                <w14:textFill>
                  <w14:solidFill>
                    <w14:schemeClr w14:val="tx1"/>
                  </w14:solidFill>
                </w14:textFill>
              </w:rPr>
            </w:pPr>
            <w:r>
              <w:rPr>
                <w:rFonts w:hint="default" w:ascii="Times New Roman" w:hAnsi="Times New Roman" w:eastAsia="宋体" w:cs="Times New Roman"/>
                <w:color w:val="000000" w:themeColor="text1"/>
                <w:szCs w:val="21"/>
                <w14:textFill>
                  <w14:solidFill>
                    <w14:schemeClr w14:val="tx1"/>
                  </w14:solidFill>
                </w14:textFill>
              </w:rPr>
              <w:t>1</w:t>
            </w:r>
          </w:p>
        </w:tc>
        <w:tc>
          <w:tcPr>
            <w:tcW w:w="3559" w:type="dxa"/>
            <w:tcBorders>
              <w:tl2br w:val="nil"/>
              <w:tr2bl w:val="nil"/>
            </w:tcBorders>
            <w:shd w:val="clear" w:color="auto" w:fill="auto"/>
            <w:noWrap/>
            <w:vAlign w:val="center"/>
          </w:tcPr>
          <w:p w14:paraId="581A4AE0">
            <w:pPr>
              <w:jc w:val="center"/>
              <w:rPr>
                <w:rFonts w:hint="default" w:ascii="Times New Roman" w:hAnsi="Times New Roman" w:eastAsia="宋体" w:cs="Times New Roman"/>
                <w:color w:val="000000" w:themeColor="text1"/>
                <w:szCs w:val="21"/>
                <w14:textFill>
                  <w14:solidFill>
                    <w14:schemeClr w14:val="tx1"/>
                  </w14:solidFill>
                </w14:textFill>
              </w:rPr>
            </w:pPr>
            <w:r>
              <w:rPr>
                <w:rFonts w:hint="default" w:ascii="Times New Roman" w:hAnsi="Times New Roman" w:eastAsia="宋体" w:cs="Times New Roman"/>
                <w:color w:val="000000" w:themeColor="text1"/>
                <w:szCs w:val="21"/>
                <w14:textFill>
                  <w14:solidFill>
                    <w14:schemeClr w14:val="tx1"/>
                  </w14:solidFill>
                </w14:textFill>
              </w:rPr>
              <w:t>防触电保护</w:t>
            </w:r>
          </w:p>
        </w:tc>
        <w:tc>
          <w:tcPr>
            <w:tcW w:w="4391" w:type="dxa"/>
            <w:tcBorders>
              <w:tl2br w:val="nil"/>
              <w:tr2bl w:val="nil"/>
            </w:tcBorders>
            <w:shd w:val="clear" w:color="auto" w:fill="auto"/>
            <w:vAlign w:val="center"/>
          </w:tcPr>
          <w:p w14:paraId="6E949074">
            <w:pPr>
              <w:snapToGrid w:val="0"/>
              <w:spacing w:line="300" w:lineRule="exact"/>
              <w:jc w:val="center"/>
              <w:textAlignment w:val="center"/>
              <w:rPr>
                <w:rFonts w:hint="default" w:ascii="Times New Roman" w:hAnsi="Times New Roman" w:eastAsia="宋体" w:cs="Times New Roman"/>
                <w:color w:val="000000"/>
                <w:szCs w:val="21"/>
              </w:rPr>
            </w:pPr>
            <w:r>
              <w:rPr>
                <w:rFonts w:hint="default" w:ascii="Times New Roman" w:hAnsi="Times New Roman" w:eastAsia="宋体" w:cs="Times New Roman"/>
                <w:color w:val="000000"/>
                <w:szCs w:val="21"/>
              </w:rPr>
              <w:t>GB/T 16915.1</w:t>
            </w:r>
            <w:r>
              <w:rPr>
                <w:rFonts w:hint="default" w:ascii="Times New Roman" w:hAnsi="Times New Roman" w:eastAsia="宋体" w:cs="Times New Roman"/>
                <w:color w:val="000000"/>
                <w:szCs w:val="21"/>
                <w:lang w:eastAsia="zh-CN"/>
              </w:rPr>
              <w:t>-</w:t>
            </w:r>
            <w:r>
              <w:rPr>
                <w:rFonts w:hint="default" w:ascii="Times New Roman" w:hAnsi="Times New Roman" w:eastAsia="宋体" w:cs="Times New Roman"/>
                <w:color w:val="000000"/>
                <w:szCs w:val="21"/>
              </w:rPr>
              <w:t>2014</w:t>
            </w:r>
          </w:p>
          <w:p w14:paraId="7B9F8400">
            <w:pPr>
              <w:snapToGrid w:val="0"/>
              <w:spacing w:line="300" w:lineRule="exact"/>
              <w:jc w:val="center"/>
              <w:textAlignment w:val="center"/>
              <w:rPr>
                <w:rFonts w:hint="default" w:ascii="Times New Roman" w:hAnsi="Times New Roman" w:eastAsia="宋体" w:cs="Times New Roman"/>
                <w:color w:val="000000"/>
                <w:szCs w:val="21"/>
              </w:rPr>
            </w:pPr>
            <w:r>
              <w:rPr>
                <w:rFonts w:hint="default" w:ascii="Times New Roman" w:hAnsi="Times New Roman" w:eastAsia="宋体" w:cs="Times New Roman"/>
                <w:color w:val="000000"/>
                <w:szCs w:val="21"/>
              </w:rPr>
              <w:t>GB/T 16915.1-2024</w:t>
            </w:r>
          </w:p>
        </w:tc>
      </w:tr>
      <w:tr w14:paraId="2179CE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821" w:type="dxa"/>
            <w:tcBorders>
              <w:tl2br w:val="nil"/>
              <w:tr2bl w:val="nil"/>
            </w:tcBorders>
            <w:shd w:val="clear" w:color="auto" w:fill="auto"/>
            <w:noWrap/>
            <w:vAlign w:val="center"/>
          </w:tcPr>
          <w:p w14:paraId="39343560">
            <w:pPr>
              <w:snapToGrid w:val="0"/>
              <w:spacing w:line="440" w:lineRule="exact"/>
              <w:jc w:val="center"/>
              <w:rPr>
                <w:rFonts w:hint="default" w:ascii="Times New Roman" w:hAnsi="Times New Roman" w:eastAsia="宋体" w:cs="Times New Roman"/>
                <w:color w:val="000000" w:themeColor="text1"/>
                <w:szCs w:val="21"/>
                <w14:textFill>
                  <w14:solidFill>
                    <w14:schemeClr w14:val="tx1"/>
                  </w14:solidFill>
                </w14:textFill>
              </w:rPr>
            </w:pPr>
            <w:r>
              <w:rPr>
                <w:rFonts w:hint="default" w:ascii="Times New Roman" w:hAnsi="Times New Roman" w:eastAsia="宋体" w:cs="Times New Roman"/>
                <w:color w:val="000000" w:themeColor="text1"/>
                <w:szCs w:val="21"/>
                <w14:textFill>
                  <w14:solidFill>
                    <w14:schemeClr w14:val="tx1"/>
                  </w14:solidFill>
                </w14:textFill>
              </w:rPr>
              <w:t>2</w:t>
            </w:r>
          </w:p>
        </w:tc>
        <w:tc>
          <w:tcPr>
            <w:tcW w:w="3559" w:type="dxa"/>
            <w:tcBorders>
              <w:tl2br w:val="nil"/>
              <w:tr2bl w:val="nil"/>
            </w:tcBorders>
            <w:shd w:val="clear" w:color="auto" w:fill="auto"/>
            <w:noWrap/>
            <w:vAlign w:val="center"/>
          </w:tcPr>
          <w:p w14:paraId="12B646A0">
            <w:pPr>
              <w:jc w:val="center"/>
              <w:rPr>
                <w:rFonts w:hint="default" w:ascii="Times New Roman" w:hAnsi="Times New Roman" w:eastAsia="宋体" w:cs="Times New Roman"/>
                <w:color w:val="000000" w:themeColor="text1"/>
                <w:szCs w:val="21"/>
                <w14:textFill>
                  <w14:solidFill>
                    <w14:schemeClr w14:val="tx1"/>
                  </w14:solidFill>
                </w14:textFill>
              </w:rPr>
            </w:pPr>
            <w:r>
              <w:rPr>
                <w:rFonts w:hint="default" w:ascii="Times New Roman" w:hAnsi="Times New Roman" w:eastAsia="宋体" w:cs="Times New Roman"/>
                <w:color w:val="000000" w:themeColor="text1"/>
                <w:szCs w:val="21"/>
                <w14:textFill>
                  <w14:solidFill>
                    <w14:schemeClr w14:val="tx1"/>
                  </w14:solidFill>
                </w14:textFill>
              </w:rPr>
              <w:t>结构要求</w:t>
            </w:r>
          </w:p>
        </w:tc>
        <w:tc>
          <w:tcPr>
            <w:tcW w:w="4391" w:type="dxa"/>
            <w:tcBorders>
              <w:tl2br w:val="nil"/>
              <w:tr2bl w:val="nil"/>
            </w:tcBorders>
            <w:shd w:val="clear" w:color="auto" w:fill="auto"/>
            <w:vAlign w:val="center"/>
          </w:tcPr>
          <w:p w14:paraId="65D556DE">
            <w:pPr>
              <w:snapToGrid w:val="0"/>
              <w:spacing w:line="300" w:lineRule="exact"/>
              <w:jc w:val="center"/>
              <w:textAlignment w:val="center"/>
              <w:rPr>
                <w:rFonts w:hint="default" w:ascii="Times New Roman" w:hAnsi="Times New Roman" w:eastAsia="宋体" w:cs="Times New Roman"/>
                <w:color w:val="000000"/>
                <w:szCs w:val="21"/>
              </w:rPr>
            </w:pPr>
            <w:r>
              <w:rPr>
                <w:rFonts w:hint="default" w:ascii="Times New Roman" w:hAnsi="Times New Roman" w:eastAsia="宋体" w:cs="Times New Roman"/>
                <w:color w:val="000000"/>
                <w:szCs w:val="21"/>
              </w:rPr>
              <w:t>GB/T 16915.1</w:t>
            </w:r>
            <w:r>
              <w:rPr>
                <w:rFonts w:hint="default" w:ascii="Times New Roman" w:hAnsi="Times New Roman" w:eastAsia="宋体" w:cs="Times New Roman"/>
                <w:color w:val="000000"/>
                <w:szCs w:val="21"/>
                <w:lang w:eastAsia="zh-CN"/>
              </w:rPr>
              <w:t>-</w:t>
            </w:r>
            <w:r>
              <w:rPr>
                <w:rFonts w:hint="default" w:ascii="Times New Roman" w:hAnsi="Times New Roman" w:eastAsia="宋体" w:cs="Times New Roman"/>
                <w:color w:val="000000"/>
                <w:szCs w:val="21"/>
              </w:rPr>
              <w:t>2014</w:t>
            </w:r>
          </w:p>
          <w:p w14:paraId="29114851">
            <w:pPr>
              <w:snapToGrid w:val="0"/>
              <w:spacing w:line="300" w:lineRule="exact"/>
              <w:jc w:val="center"/>
              <w:rPr>
                <w:rFonts w:hint="default" w:ascii="Times New Roman" w:hAnsi="Times New Roman" w:eastAsia="宋体" w:cs="Times New Roman"/>
                <w:color w:val="000000" w:themeColor="text1"/>
                <w:szCs w:val="21"/>
                <w14:textFill>
                  <w14:solidFill>
                    <w14:schemeClr w14:val="tx1"/>
                  </w14:solidFill>
                </w14:textFill>
              </w:rPr>
            </w:pPr>
            <w:r>
              <w:rPr>
                <w:rFonts w:hint="default" w:ascii="Times New Roman" w:hAnsi="Times New Roman" w:eastAsia="宋体" w:cs="Times New Roman"/>
                <w:color w:val="000000"/>
                <w:szCs w:val="21"/>
              </w:rPr>
              <w:t>GB/T 16915.1-2024</w:t>
            </w:r>
          </w:p>
        </w:tc>
      </w:tr>
      <w:tr w14:paraId="520394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821" w:type="dxa"/>
            <w:tcBorders>
              <w:tl2br w:val="nil"/>
              <w:tr2bl w:val="nil"/>
            </w:tcBorders>
            <w:shd w:val="clear" w:color="auto" w:fill="auto"/>
            <w:noWrap/>
            <w:vAlign w:val="center"/>
          </w:tcPr>
          <w:p w14:paraId="0827FE37">
            <w:pPr>
              <w:snapToGrid w:val="0"/>
              <w:spacing w:line="440" w:lineRule="exact"/>
              <w:jc w:val="center"/>
              <w:rPr>
                <w:rFonts w:hint="default" w:ascii="Times New Roman" w:hAnsi="Times New Roman" w:eastAsia="宋体" w:cs="Times New Roman"/>
                <w:color w:val="000000" w:themeColor="text1"/>
                <w:szCs w:val="21"/>
                <w14:textFill>
                  <w14:solidFill>
                    <w14:schemeClr w14:val="tx1"/>
                  </w14:solidFill>
                </w14:textFill>
              </w:rPr>
            </w:pPr>
            <w:r>
              <w:rPr>
                <w:rFonts w:hint="default" w:ascii="Times New Roman" w:hAnsi="Times New Roman" w:eastAsia="宋体" w:cs="Times New Roman"/>
                <w:color w:val="000000" w:themeColor="text1"/>
                <w:szCs w:val="21"/>
                <w14:textFill>
                  <w14:solidFill>
                    <w14:schemeClr w14:val="tx1"/>
                  </w14:solidFill>
                </w14:textFill>
              </w:rPr>
              <w:t>3</w:t>
            </w:r>
          </w:p>
        </w:tc>
        <w:tc>
          <w:tcPr>
            <w:tcW w:w="3559" w:type="dxa"/>
            <w:tcBorders>
              <w:tl2br w:val="nil"/>
              <w:tr2bl w:val="nil"/>
            </w:tcBorders>
            <w:shd w:val="clear" w:color="auto" w:fill="auto"/>
            <w:noWrap/>
            <w:vAlign w:val="center"/>
          </w:tcPr>
          <w:p w14:paraId="07B3C8FA">
            <w:pPr>
              <w:jc w:val="center"/>
              <w:rPr>
                <w:rFonts w:hint="default" w:ascii="Times New Roman" w:hAnsi="Times New Roman" w:eastAsia="宋体" w:cs="Times New Roman"/>
                <w:color w:val="000000" w:themeColor="text1"/>
                <w:szCs w:val="21"/>
                <w14:textFill>
                  <w14:solidFill>
                    <w14:schemeClr w14:val="tx1"/>
                  </w14:solidFill>
                </w14:textFill>
              </w:rPr>
            </w:pPr>
            <w:r>
              <w:rPr>
                <w:rFonts w:hint="default" w:ascii="Times New Roman" w:hAnsi="Times New Roman" w:eastAsia="宋体" w:cs="Times New Roman"/>
                <w:color w:val="000000" w:themeColor="text1"/>
                <w:szCs w:val="21"/>
                <w14:textFill>
                  <w14:solidFill>
                    <w14:schemeClr w14:val="tx1"/>
                  </w14:solidFill>
                </w14:textFill>
              </w:rPr>
              <w:t>防潮</w:t>
            </w:r>
          </w:p>
        </w:tc>
        <w:tc>
          <w:tcPr>
            <w:tcW w:w="4391" w:type="dxa"/>
            <w:tcBorders>
              <w:tl2br w:val="nil"/>
              <w:tr2bl w:val="nil"/>
            </w:tcBorders>
            <w:shd w:val="clear" w:color="auto" w:fill="auto"/>
            <w:vAlign w:val="center"/>
          </w:tcPr>
          <w:p w14:paraId="6D502550">
            <w:pPr>
              <w:snapToGrid w:val="0"/>
              <w:spacing w:line="300" w:lineRule="exact"/>
              <w:jc w:val="center"/>
              <w:textAlignment w:val="center"/>
              <w:rPr>
                <w:rFonts w:hint="default" w:ascii="Times New Roman" w:hAnsi="Times New Roman" w:eastAsia="宋体" w:cs="Times New Roman"/>
                <w:color w:val="000000"/>
                <w:szCs w:val="21"/>
              </w:rPr>
            </w:pPr>
            <w:r>
              <w:rPr>
                <w:rFonts w:hint="default" w:ascii="Times New Roman" w:hAnsi="Times New Roman" w:eastAsia="宋体" w:cs="Times New Roman"/>
                <w:color w:val="000000"/>
                <w:szCs w:val="21"/>
              </w:rPr>
              <w:t>GB/T 16915.1</w:t>
            </w:r>
            <w:r>
              <w:rPr>
                <w:rFonts w:hint="default" w:ascii="Times New Roman" w:hAnsi="Times New Roman" w:eastAsia="宋体" w:cs="Times New Roman"/>
                <w:color w:val="000000"/>
                <w:szCs w:val="21"/>
                <w:lang w:eastAsia="zh-CN"/>
              </w:rPr>
              <w:t>-</w:t>
            </w:r>
            <w:r>
              <w:rPr>
                <w:rFonts w:hint="default" w:ascii="Times New Roman" w:hAnsi="Times New Roman" w:eastAsia="宋体" w:cs="Times New Roman"/>
                <w:color w:val="000000"/>
                <w:szCs w:val="21"/>
              </w:rPr>
              <w:t>2014</w:t>
            </w:r>
          </w:p>
          <w:p w14:paraId="2420B0F8">
            <w:pPr>
              <w:snapToGrid w:val="0"/>
              <w:spacing w:line="300" w:lineRule="exact"/>
              <w:jc w:val="center"/>
              <w:rPr>
                <w:rFonts w:hint="default" w:ascii="Times New Roman" w:hAnsi="Times New Roman" w:eastAsia="宋体" w:cs="Times New Roman"/>
                <w:color w:val="000000" w:themeColor="text1"/>
                <w:szCs w:val="21"/>
                <w14:textFill>
                  <w14:solidFill>
                    <w14:schemeClr w14:val="tx1"/>
                  </w14:solidFill>
                </w14:textFill>
              </w:rPr>
            </w:pPr>
            <w:r>
              <w:rPr>
                <w:rFonts w:hint="default" w:ascii="Times New Roman" w:hAnsi="Times New Roman" w:eastAsia="宋体" w:cs="Times New Roman"/>
                <w:color w:val="000000"/>
                <w:szCs w:val="21"/>
              </w:rPr>
              <w:t>GB/T 16915.1-2024</w:t>
            </w:r>
          </w:p>
        </w:tc>
      </w:tr>
      <w:tr w14:paraId="7E87C7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821" w:type="dxa"/>
            <w:tcBorders>
              <w:tl2br w:val="nil"/>
              <w:tr2bl w:val="nil"/>
            </w:tcBorders>
            <w:shd w:val="clear" w:color="auto" w:fill="auto"/>
            <w:noWrap/>
            <w:vAlign w:val="center"/>
          </w:tcPr>
          <w:p w14:paraId="38064D7D">
            <w:pPr>
              <w:snapToGrid w:val="0"/>
              <w:spacing w:line="440" w:lineRule="exact"/>
              <w:jc w:val="center"/>
              <w:rPr>
                <w:rFonts w:hint="default" w:ascii="Times New Roman" w:hAnsi="Times New Roman" w:eastAsia="宋体" w:cs="Times New Roman"/>
                <w:color w:val="000000" w:themeColor="text1"/>
                <w:szCs w:val="21"/>
                <w14:textFill>
                  <w14:solidFill>
                    <w14:schemeClr w14:val="tx1"/>
                  </w14:solidFill>
                </w14:textFill>
              </w:rPr>
            </w:pPr>
            <w:r>
              <w:rPr>
                <w:rFonts w:hint="default" w:ascii="Times New Roman" w:hAnsi="Times New Roman" w:eastAsia="宋体" w:cs="Times New Roman"/>
                <w:color w:val="000000" w:themeColor="text1"/>
                <w:szCs w:val="21"/>
                <w14:textFill>
                  <w14:solidFill>
                    <w14:schemeClr w14:val="tx1"/>
                  </w14:solidFill>
                </w14:textFill>
              </w:rPr>
              <w:t>4</w:t>
            </w:r>
          </w:p>
        </w:tc>
        <w:tc>
          <w:tcPr>
            <w:tcW w:w="3559" w:type="dxa"/>
            <w:tcBorders>
              <w:tl2br w:val="nil"/>
              <w:tr2bl w:val="nil"/>
            </w:tcBorders>
            <w:shd w:val="clear" w:color="auto" w:fill="auto"/>
            <w:noWrap/>
            <w:vAlign w:val="center"/>
          </w:tcPr>
          <w:p w14:paraId="6A3F077F">
            <w:pPr>
              <w:jc w:val="center"/>
              <w:rPr>
                <w:rFonts w:hint="default" w:ascii="Times New Roman" w:hAnsi="Times New Roman" w:eastAsia="宋体" w:cs="Times New Roman"/>
                <w:color w:val="000000" w:themeColor="text1"/>
                <w:szCs w:val="21"/>
                <w14:textFill>
                  <w14:solidFill>
                    <w14:schemeClr w14:val="tx1"/>
                  </w14:solidFill>
                </w14:textFill>
              </w:rPr>
            </w:pPr>
            <w:r>
              <w:rPr>
                <w:rFonts w:hint="default" w:ascii="Times New Roman" w:hAnsi="Times New Roman" w:eastAsia="宋体" w:cs="Times New Roman"/>
                <w:color w:val="000000" w:themeColor="text1"/>
                <w:szCs w:val="21"/>
                <w14:textFill>
                  <w14:solidFill>
                    <w14:schemeClr w14:val="tx1"/>
                  </w14:solidFill>
                </w14:textFill>
              </w:rPr>
              <w:t>绝缘电阻和电气强度</w:t>
            </w:r>
          </w:p>
        </w:tc>
        <w:tc>
          <w:tcPr>
            <w:tcW w:w="4391" w:type="dxa"/>
            <w:tcBorders>
              <w:tl2br w:val="nil"/>
              <w:tr2bl w:val="nil"/>
            </w:tcBorders>
            <w:shd w:val="clear" w:color="auto" w:fill="auto"/>
            <w:vAlign w:val="center"/>
          </w:tcPr>
          <w:p w14:paraId="6BA5BF19">
            <w:pPr>
              <w:snapToGrid w:val="0"/>
              <w:spacing w:line="300" w:lineRule="exact"/>
              <w:jc w:val="center"/>
              <w:textAlignment w:val="center"/>
              <w:rPr>
                <w:rFonts w:hint="default" w:ascii="Times New Roman" w:hAnsi="Times New Roman" w:eastAsia="宋体" w:cs="Times New Roman"/>
                <w:color w:val="000000"/>
                <w:szCs w:val="21"/>
              </w:rPr>
            </w:pPr>
            <w:r>
              <w:rPr>
                <w:rFonts w:hint="default" w:ascii="Times New Roman" w:hAnsi="Times New Roman" w:eastAsia="宋体" w:cs="Times New Roman"/>
                <w:color w:val="000000"/>
                <w:szCs w:val="21"/>
              </w:rPr>
              <w:t>GB/T 16915.1</w:t>
            </w:r>
            <w:r>
              <w:rPr>
                <w:rFonts w:hint="default" w:ascii="Times New Roman" w:hAnsi="Times New Roman" w:eastAsia="宋体" w:cs="Times New Roman"/>
                <w:color w:val="000000"/>
                <w:szCs w:val="21"/>
                <w:lang w:eastAsia="zh-CN"/>
              </w:rPr>
              <w:t>-</w:t>
            </w:r>
            <w:r>
              <w:rPr>
                <w:rFonts w:hint="default" w:ascii="Times New Roman" w:hAnsi="Times New Roman" w:eastAsia="宋体" w:cs="Times New Roman"/>
                <w:color w:val="000000"/>
                <w:szCs w:val="21"/>
              </w:rPr>
              <w:t>2014</w:t>
            </w:r>
          </w:p>
          <w:p w14:paraId="033EFD06">
            <w:pPr>
              <w:snapToGrid w:val="0"/>
              <w:spacing w:line="300" w:lineRule="exact"/>
              <w:jc w:val="center"/>
              <w:rPr>
                <w:rFonts w:hint="default" w:ascii="Times New Roman" w:hAnsi="Times New Roman" w:eastAsia="宋体" w:cs="Times New Roman"/>
                <w:color w:val="000000" w:themeColor="text1"/>
                <w:szCs w:val="21"/>
                <w14:textFill>
                  <w14:solidFill>
                    <w14:schemeClr w14:val="tx1"/>
                  </w14:solidFill>
                </w14:textFill>
              </w:rPr>
            </w:pPr>
            <w:r>
              <w:rPr>
                <w:rFonts w:hint="default" w:ascii="Times New Roman" w:hAnsi="Times New Roman" w:eastAsia="宋体" w:cs="Times New Roman"/>
                <w:color w:val="000000"/>
                <w:szCs w:val="21"/>
              </w:rPr>
              <w:t>GB/T 16915.1-2024</w:t>
            </w:r>
          </w:p>
        </w:tc>
      </w:tr>
      <w:tr w14:paraId="087C6C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821" w:type="dxa"/>
            <w:tcBorders>
              <w:tl2br w:val="nil"/>
              <w:tr2bl w:val="nil"/>
            </w:tcBorders>
            <w:shd w:val="clear" w:color="auto" w:fill="auto"/>
            <w:noWrap/>
            <w:vAlign w:val="center"/>
          </w:tcPr>
          <w:p w14:paraId="7A0AAAF5">
            <w:pPr>
              <w:snapToGrid w:val="0"/>
              <w:spacing w:line="440" w:lineRule="exact"/>
              <w:jc w:val="center"/>
              <w:rPr>
                <w:rFonts w:hint="default" w:ascii="Times New Roman" w:hAnsi="Times New Roman" w:eastAsia="宋体" w:cs="Times New Roman"/>
                <w:color w:val="000000" w:themeColor="text1"/>
                <w:szCs w:val="21"/>
                <w14:textFill>
                  <w14:solidFill>
                    <w14:schemeClr w14:val="tx1"/>
                  </w14:solidFill>
                </w14:textFill>
              </w:rPr>
            </w:pPr>
            <w:r>
              <w:rPr>
                <w:rFonts w:hint="default" w:ascii="Times New Roman" w:hAnsi="Times New Roman" w:eastAsia="宋体" w:cs="Times New Roman"/>
                <w:color w:val="000000" w:themeColor="text1"/>
                <w:szCs w:val="21"/>
                <w14:textFill>
                  <w14:solidFill>
                    <w14:schemeClr w14:val="tx1"/>
                  </w14:solidFill>
                </w14:textFill>
              </w:rPr>
              <w:t>5</w:t>
            </w:r>
          </w:p>
        </w:tc>
        <w:tc>
          <w:tcPr>
            <w:tcW w:w="3559" w:type="dxa"/>
            <w:tcBorders>
              <w:tl2br w:val="nil"/>
              <w:tr2bl w:val="nil"/>
            </w:tcBorders>
            <w:shd w:val="clear" w:color="auto" w:fill="auto"/>
            <w:noWrap/>
            <w:vAlign w:val="center"/>
          </w:tcPr>
          <w:p w14:paraId="1D7592D2">
            <w:pPr>
              <w:jc w:val="center"/>
              <w:rPr>
                <w:rFonts w:hint="default" w:ascii="Times New Roman" w:hAnsi="Times New Roman" w:eastAsia="宋体" w:cs="Times New Roman"/>
                <w:color w:val="000000" w:themeColor="text1"/>
                <w:szCs w:val="21"/>
                <w14:textFill>
                  <w14:solidFill>
                    <w14:schemeClr w14:val="tx1"/>
                  </w14:solidFill>
                </w14:textFill>
              </w:rPr>
            </w:pPr>
            <w:r>
              <w:rPr>
                <w:rFonts w:hint="default" w:ascii="Times New Roman" w:hAnsi="Times New Roman" w:eastAsia="宋体" w:cs="Times New Roman"/>
                <w:color w:val="000000" w:themeColor="text1"/>
                <w:szCs w:val="21"/>
                <w14:textFill>
                  <w14:solidFill>
                    <w14:schemeClr w14:val="tx1"/>
                  </w14:solidFill>
                </w14:textFill>
              </w:rPr>
              <w:t>温升</w:t>
            </w:r>
          </w:p>
        </w:tc>
        <w:tc>
          <w:tcPr>
            <w:tcW w:w="4391" w:type="dxa"/>
            <w:tcBorders>
              <w:tl2br w:val="nil"/>
              <w:tr2bl w:val="nil"/>
            </w:tcBorders>
            <w:shd w:val="clear" w:color="auto" w:fill="auto"/>
            <w:vAlign w:val="center"/>
          </w:tcPr>
          <w:p w14:paraId="56F7E684">
            <w:pPr>
              <w:snapToGrid w:val="0"/>
              <w:spacing w:line="300" w:lineRule="exact"/>
              <w:jc w:val="center"/>
              <w:textAlignment w:val="center"/>
              <w:rPr>
                <w:rFonts w:hint="default" w:ascii="Times New Roman" w:hAnsi="Times New Roman" w:eastAsia="宋体" w:cs="Times New Roman"/>
                <w:color w:val="000000"/>
                <w:szCs w:val="21"/>
              </w:rPr>
            </w:pPr>
            <w:r>
              <w:rPr>
                <w:rFonts w:hint="default" w:ascii="Times New Roman" w:hAnsi="Times New Roman" w:eastAsia="宋体" w:cs="Times New Roman"/>
                <w:color w:val="000000"/>
                <w:szCs w:val="21"/>
              </w:rPr>
              <w:t>GB/T 16915.1</w:t>
            </w:r>
            <w:r>
              <w:rPr>
                <w:rFonts w:hint="default" w:ascii="Times New Roman" w:hAnsi="Times New Roman" w:eastAsia="宋体" w:cs="Times New Roman"/>
                <w:color w:val="000000"/>
                <w:szCs w:val="21"/>
                <w:lang w:eastAsia="zh-CN"/>
              </w:rPr>
              <w:t>-</w:t>
            </w:r>
            <w:r>
              <w:rPr>
                <w:rFonts w:hint="default" w:ascii="Times New Roman" w:hAnsi="Times New Roman" w:eastAsia="宋体" w:cs="Times New Roman"/>
                <w:color w:val="000000"/>
                <w:szCs w:val="21"/>
              </w:rPr>
              <w:t>2014</w:t>
            </w:r>
          </w:p>
          <w:p w14:paraId="0E0C549E">
            <w:pPr>
              <w:snapToGrid w:val="0"/>
              <w:spacing w:line="300" w:lineRule="exact"/>
              <w:jc w:val="center"/>
              <w:rPr>
                <w:rFonts w:hint="default" w:ascii="Times New Roman" w:hAnsi="Times New Roman" w:eastAsia="宋体" w:cs="Times New Roman"/>
                <w:color w:val="000000" w:themeColor="text1"/>
                <w:szCs w:val="21"/>
                <w14:textFill>
                  <w14:solidFill>
                    <w14:schemeClr w14:val="tx1"/>
                  </w14:solidFill>
                </w14:textFill>
              </w:rPr>
            </w:pPr>
            <w:r>
              <w:rPr>
                <w:rFonts w:hint="default" w:ascii="Times New Roman" w:hAnsi="Times New Roman" w:eastAsia="宋体" w:cs="Times New Roman"/>
                <w:color w:val="000000"/>
                <w:szCs w:val="21"/>
              </w:rPr>
              <w:t>GB/T 16915.1-2024</w:t>
            </w:r>
          </w:p>
        </w:tc>
      </w:tr>
      <w:tr w14:paraId="5B3F2E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821" w:type="dxa"/>
            <w:tcBorders>
              <w:tl2br w:val="nil"/>
              <w:tr2bl w:val="nil"/>
            </w:tcBorders>
            <w:shd w:val="clear" w:color="auto" w:fill="auto"/>
            <w:noWrap/>
            <w:vAlign w:val="center"/>
          </w:tcPr>
          <w:p w14:paraId="408BC284">
            <w:pPr>
              <w:snapToGrid w:val="0"/>
              <w:spacing w:line="440" w:lineRule="exact"/>
              <w:jc w:val="center"/>
              <w:rPr>
                <w:rFonts w:hint="default" w:ascii="Times New Roman" w:hAnsi="Times New Roman" w:eastAsia="宋体" w:cs="Times New Roman"/>
                <w:color w:val="000000" w:themeColor="text1"/>
                <w:szCs w:val="21"/>
                <w14:textFill>
                  <w14:solidFill>
                    <w14:schemeClr w14:val="tx1"/>
                  </w14:solidFill>
                </w14:textFill>
              </w:rPr>
            </w:pPr>
            <w:r>
              <w:rPr>
                <w:rFonts w:hint="default" w:ascii="Times New Roman" w:hAnsi="Times New Roman" w:eastAsia="宋体" w:cs="Times New Roman"/>
                <w:color w:val="000000" w:themeColor="text1"/>
                <w:szCs w:val="21"/>
                <w14:textFill>
                  <w14:solidFill>
                    <w14:schemeClr w14:val="tx1"/>
                  </w14:solidFill>
                </w14:textFill>
              </w:rPr>
              <w:t>6</w:t>
            </w:r>
          </w:p>
        </w:tc>
        <w:tc>
          <w:tcPr>
            <w:tcW w:w="3559" w:type="dxa"/>
            <w:tcBorders>
              <w:tl2br w:val="nil"/>
              <w:tr2bl w:val="nil"/>
            </w:tcBorders>
            <w:shd w:val="clear" w:color="auto" w:fill="auto"/>
            <w:noWrap/>
            <w:vAlign w:val="center"/>
          </w:tcPr>
          <w:p w14:paraId="31359CC7">
            <w:pPr>
              <w:jc w:val="center"/>
              <w:rPr>
                <w:rFonts w:hint="default" w:ascii="Times New Roman" w:hAnsi="Times New Roman" w:eastAsia="宋体" w:cs="Times New Roman"/>
                <w:color w:val="0000FF"/>
                <w:szCs w:val="21"/>
              </w:rPr>
            </w:pPr>
            <w:r>
              <w:rPr>
                <w:rFonts w:hint="default" w:ascii="Times New Roman" w:hAnsi="Times New Roman" w:eastAsia="宋体" w:cs="Times New Roman"/>
                <w:szCs w:val="21"/>
              </w:rPr>
              <w:t>荧光灯电路的正常操作</w:t>
            </w:r>
          </w:p>
        </w:tc>
        <w:tc>
          <w:tcPr>
            <w:tcW w:w="4391" w:type="dxa"/>
            <w:tcBorders>
              <w:tl2br w:val="nil"/>
              <w:tr2bl w:val="nil"/>
            </w:tcBorders>
            <w:shd w:val="clear" w:color="auto" w:fill="auto"/>
            <w:vAlign w:val="center"/>
          </w:tcPr>
          <w:p w14:paraId="6B5E133E">
            <w:pPr>
              <w:snapToGrid w:val="0"/>
              <w:spacing w:line="300" w:lineRule="exact"/>
              <w:jc w:val="center"/>
              <w:textAlignment w:val="center"/>
              <w:rPr>
                <w:rFonts w:hint="default" w:ascii="Times New Roman" w:hAnsi="Times New Roman" w:eastAsia="宋体" w:cs="Times New Roman"/>
                <w:color w:val="000000"/>
                <w:szCs w:val="21"/>
              </w:rPr>
            </w:pPr>
            <w:r>
              <w:rPr>
                <w:rFonts w:hint="default" w:ascii="Times New Roman" w:hAnsi="Times New Roman" w:eastAsia="宋体" w:cs="Times New Roman"/>
                <w:color w:val="000000"/>
                <w:szCs w:val="21"/>
              </w:rPr>
              <w:t>GB/T 16915.1</w:t>
            </w:r>
            <w:r>
              <w:rPr>
                <w:rFonts w:hint="default" w:ascii="Times New Roman" w:hAnsi="Times New Roman" w:eastAsia="宋体" w:cs="Times New Roman"/>
                <w:color w:val="000000"/>
                <w:szCs w:val="21"/>
                <w:lang w:eastAsia="zh-CN"/>
              </w:rPr>
              <w:t>-</w:t>
            </w:r>
            <w:r>
              <w:rPr>
                <w:rFonts w:hint="default" w:ascii="Times New Roman" w:hAnsi="Times New Roman" w:eastAsia="宋体" w:cs="Times New Roman"/>
                <w:color w:val="000000"/>
                <w:szCs w:val="21"/>
              </w:rPr>
              <w:t>2014</w:t>
            </w:r>
          </w:p>
          <w:p w14:paraId="6667D973">
            <w:pPr>
              <w:snapToGrid w:val="0"/>
              <w:spacing w:line="300" w:lineRule="exact"/>
              <w:jc w:val="center"/>
              <w:rPr>
                <w:rFonts w:hint="default" w:ascii="Times New Roman" w:hAnsi="Times New Roman" w:eastAsia="宋体" w:cs="Times New Roman"/>
                <w:color w:val="000000" w:themeColor="text1"/>
                <w:szCs w:val="21"/>
                <w14:textFill>
                  <w14:solidFill>
                    <w14:schemeClr w14:val="tx1"/>
                  </w14:solidFill>
                </w14:textFill>
              </w:rPr>
            </w:pPr>
            <w:r>
              <w:rPr>
                <w:rFonts w:hint="default" w:ascii="Times New Roman" w:hAnsi="Times New Roman" w:eastAsia="宋体" w:cs="Times New Roman"/>
                <w:color w:val="000000"/>
                <w:szCs w:val="21"/>
              </w:rPr>
              <w:t>GB/T 16915.1-2024</w:t>
            </w:r>
          </w:p>
        </w:tc>
      </w:tr>
      <w:tr w14:paraId="4907DC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821" w:type="dxa"/>
            <w:tcBorders>
              <w:tl2br w:val="nil"/>
              <w:tr2bl w:val="nil"/>
            </w:tcBorders>
            <w:shd w:val="clear" w:color="auto" w:fill="auto"/>
            <w:noWrap/>
            <w:vAlign w:val="center"/>
          </w:tcPr>
          <w:p w14:paraId="76DCD943">
            <w:pPr>
              <w:snapToGrid w:val="0"/>
              <w:spacing w:line="440" w:lineRule="exact"/>
              <w:jc w:val="center"/>
              <w:rPr>
                <w:rFonts w:hint="default" w:ascii="Times New Roman" w:hAnsi="Times New Roman" w:eastAsia="宋体" w:cs="Times New Roman"/>
                <w:color w:val="000000" w:themeColor="text1"/>
                <w:szCs w:val="21"/>
                <w14:textFill>
                  <w14:solidFill>
                    <w14:schemeClr w14:val="tx1"/>
                  </w14:solidFill>
                </w14:textFill>
              </w:rPr>
            </w:pPr>
            <w:r>
              <w:rPr>
                <w:rFonts w:hint="default" w:ascii="Times New Roman" w:hAnsi="Times New Roman" w:eastAsia="宋体" w:cs="Times New Roman"/>
                <w:color w:val="000000" w:themeColor="text1"/>
                <w:szCs w:val="21"/>
                <w14:textFill>
                  <w14:solidFill>
                    <w14:schemeClr w14:val="tx1"/>
                  </w14:solidFill>
                </w14:textFill>
              </w:rPr>
              <w:t>7</w:t>
            </w:r>
          </w:p>
        </w:tc>
        <w:tc>
          <w:tcPr>
            <w:tcW w:w="3559" w:type="dxa"/>
            <w:tcBorders>
              <w:tl2br w:val="nil"/>
              <w:tr2bl w:val="nil"/>
            </w:tcBorders>
            <w:shd w:val="clear" w:color="auto" w:fill="auto"/>
            <w:noWrap/>
            <w:vAlign w:val="center"/>
          </w:tcPr>
          <w:p w14:paraId="5CBAC8ED">
            <w:pPr>
              <w:jc w:val="center"/>
              <w:rPr>
                <w:rFonts w:hint="default" w:ascii="Times New Roman" w:hAnsi="Times New Roman" w:eastAsia="宋体" w:cs="Times New Roman"/>
                <w:color w:val="000000" w:themeColor="text1"/>
                <w:szCs w:val="21"/>
                <w14:textFill>
                  <w14:solidFill>
                    <w14:schemeClr w14:val="tx1"/>
                  </w14:solidFill>
                </w14:textFill>
              </w:rPr>
            </w:pPr>
            <w:r>
              <w:rPr>
                <w:rFonts w:hint="default" w:ascii="Times New Roman" w:hAnsi="Times New Roman" w:eastAsia="宋体" w:cs="Times New Roman"/>
                <w:color w:val="000000" w:themeColor="text1"/>
                <w:szCs w:val="21"/>
                <w14:textFill>
                  <w14:solidFill>
                    <w14:schemeClr w14:val="tx1"/>
                  </w14:solidFill>
                </w14:textFill>
              </w:rPr>
              <w:t>机械强度</w:t>
            </w:r>
          </w:p>
        </w:tc>
        <w:tc>
          <w:tcPr>
            <w:tcW w:w="4391" w:type="dxa"/>
            <w:tcBorders>
              <w:tl2br w:val="nil"/>
              <w:tr2bl w:val="nil"/>
            </w:tcBorders>
            <w:shd w:val="clear" w:color="auto" w:fill="auto"/>
            <w:vAlign w:val="center"/>
          </w:tcPr>
          <w:p w14:paraId="64BE8591">
            <w:pPr>
              <w:snapToGrid w:val="0"/>
              <w:spacing w:line="300" w:lineRule="exact"/>
              <w:jc w:val="center"/>
              <w:textAlignment w:val="center"/>
              <w:rPr>
                <w:rFonts w:hint="default" w:ascii="Times New Roman" w:hAnsi="Times New Roman" w:eastAsia="宋体" w:cs="Times New Roman"/>
                <w:color w:val="000000"/>
                <w:szCs w:val="21"/>
              </w:rPr>
            </w:pPr>
            <w:r>
              <w:rPr>
                <w:rFonts w:hint="default" w:ascii="Times New Roman" w:hAnsi="Times New Roman" w:eastAsia="宋体" w:cs="Times New Roman"/>
                <w:color w:val="000000"/>
                <w:szCs w:val="21"/>
              </w:rPr>
              <w:t>GB/T 16915.1</w:t>
            </w:r>
            <w:r>
              <w:rPr>
                <w:rFonts w:hint="default" w:ascii="Times New Roman" w:hAnsi="Times New Roman" w:eastAsia="宋体" w:cs="Times New Roman"/>
                <w:color w:val="000000"/>
                <w:szCs w:val="21"/>
                <w:lang w:eastAsia="zh-CN"/>
              </w:rPr>
              <w:t>-</w:t>
            </w:r>
            <w:r>
              <w:rPr>
                <w:rFonts w:hint="default" w:ascii="Times New Roman" w:hAnsi="Times New Roman" w:eastAsia="宋体" w:cs="Times New Roman"/>
                <w:color w:val="000000"/>
                <w:szCs w:val="21"/>
              </w:rPr>
              <w:t>2014</w:t>
            </w:r>
          </w:p>
          <w:p w14:paraId="2C76E8B5">
            <w:pPr>
              <w:snapToGrid w:val="0"/>
              <w:spacing w:line="300" w:lineRule="exact"/>
              <w:jc w:val="center"/>
              <w:textAlignment w:val="center"/>
              <w:rPr>
                <w:rFonts w:hint="default" w:ascii="Times New Roman" w:hAnsi="Times New Roman" w:eastAsia="宋体" w:cs="Times New Roman"/>
                <w:color w:val="000000" w:themeColor="text1"/>
                <w:szCs w:val="21"/>
                <w14:textFill>
                  <w14:solidFill>
                    <w14:schemeClr w14:val="tx1"/>
                  </w14:solidFill>
                </w14:textFill>
              </w:rPr>
            </w:pPr>
            <w:r>
              <w:rPr>
                <w:rFonts w:hint="default" w:ascii="Times New Roman" w:hAnsi="Times New Roman" w:eastAsia="宋体" w:cs="Times New Roman"/>
                <w:color w:val="000000"/>
                <w:szCs w:val="21"/>
              </w:rPr>
              <w:t>GB/T 16915.1-2024</w:t>
            </w:r>
          </w:p>
        </w:tc>
      </w:tr>
      <w:tr w14:paraId="7FF7B4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821" w:type="dxa"/>
            <w:tcBorders>
              <w:tl2br w:val="nil"/>
              <w:tr2bl w:val="nil"/>
            </w:tcBorders>
            <w:shd w:val="clear" w:color="auto" w:fill="auto"/>
            <w:noWrap/>
            <w:vAlign w:val="center"/>
          </w:tcPr>
          <w:p w14:paraId="57D7D046">
            <w:pPr>
              <w:snapToGrid w:val="0"/>
              <w:spacing w:line="440" w:lineRule="exact"/>
              <w:jc w:val="center"/>
              <w:rPr>
                <w:rFonts w:hint="default" w:ascii="Times New Roman" w:hAnsi="Times New Roman" w:eastAsia="宋体" w:cs="Times New Roman"/>
                <w:color w:val="000000" w:themeColor="text1"/>
                <w:szCs w:val="21"/>
                <w14:textFill>
                  <w14:solidFill>
                    <w14:schemeClr w14:val="tx1"/>
                  </w14:solidFill>
                </w14:textFill>
              </w:rPr>
            </w:pPr>
            <w:r>
              <w:rPr>
                <w:rFonts w:hint="default" w:ascii="Times New Roman" w:hAnsi="Times New Roman" w:eastAsia="宋体" w:cs="Times New Roman"/>
                <w:color w:val="000000" w:themeColor="text1"/>
                <w:szCs w:val="21"/>
                <w14:textFill>
                  <w14:solidFill>
                    <w14:schemeClr w14:val="tx1"/>
                  </w14:solidFill>
                </w14:textFill>
              </w:rPr>
              <w:t>8</w:t>
            </w:r>
          </w:p>
        </w:tc>
        <w:tc>
          <w:tcPr>
            <w:tcW w:w="3559" w:type="dxa"/>
            <w:tcBorders>
              <w:tl2br w:val="nil"/>
              <w:tr2bl w:val="nil"/>
            </w:tcBorders>
            <w:shd w:val="clear" w:color="auto" w:fill="auto"/>
            <w:noWrap/>
            <w:vAlign w:val="center"/>
          </w:tcPr>
          <w:p w14:paraId="649C0B42">
            <w:pPr>
              <w:jc w:val="center"/>
              <w:rPr>
                <w:rFonts w:hint="default" w:ascii="Times New Roman" w:hAnsi="Times New Roman" w:eastAsia="宋体" w:cs="Times New Roman"/>
                <w:color w:val="000000" w:themeColor="text1"/>
                <w:szCs w:val="21"/>
                <w14:textFill>
                  <w14:solidFill>
                    <w14:schemeClr w14:val="tx1"/>
                  </w14:solidFill>
                </w14:textFill>
              </w:rPr>
            </w:pPr>
            <w:r>
              <w:rPr>
                <w:rFonts w:hint="default" w:ascii="Times New Roman" w:hAnsi="Times New Roman" w:eastAsia="宋体" w:cs="Times New Roman"/>
                <w:color w:val="000000" w:themeColor="text1"/>
                <w:szCs w:val="21"/>
                <w14:textFill>
                  <w14:solidFill>
                    <w14:schemeClr w14:val="tx1"/>
                  </w14:solidFill>
                </w14:textFill>
              </w:rPr>
              <w:t>耐热</w:t>
            </w:r>
          </w:p>
        </w:tc>
        <w:tc>
          <w:tcPr>
            <w:tcW w:w="4391" w:type="dxa"/>
            <w:tcBorders>
              <w:tl2br w:val="nil"/>
              <w:tr2bl w:val="nil"/>
            </w:tcBorders>
            <w:shd w:val="clear" w:color="auto" w:fill="auto"/>
            <w:vAlign w:val="center"/>
          </w:tcPr>
          <w:p w14:paraId="5853C024">
            <w:pPr>
              <w:snapToGrid w:val="0"/>
              <w:spacing w:line="300" w:lineRule="exact"/>
              <w:jc w:val="center"/>
              <w:textAlignment w:val="center"/>
              <w:rPr>
                <w:rFonts w:hint="default" w:ascii="Times New Roman" w:hAnsi="Times New Roman" w:eastAsia="宋体" w:cs="Times New Roman"/>
                <w:color w:val="000000"/>
                <w:szCs w:val="21"/>
              </w:rPr>
            </w:pPr>
            <w:r>
              <w:rPr>
                <w:rFonts w:hint="default" w:ascii="Times New Roman" w:hAnsi="Times New Roman" w:eastAsia="宋体" w:cs="Times New Roman"/>
                <w:color w:val="000000"/>
                <w:szCs w:val="21"/>
              </w:rPr>
              <w:t>GB/T 16915.1</w:t>
            </w:r>
            <w:r>
              <w:rPr>
                <w:rFonts w:hint="default" w:ascii="Times New Roman" w:hAnsi="Times New Roman" w:eastAsia="宋体" w:cs="Times New Roman"/>
                <w:color w:val="000000"/>
                <w:szCs w:val="21"/>
                <w:lang w:eastAsia="zh-CN"/>
              </w:rPr>
              <w:t>-</w:t>
            </w:r>
            <w:r>
              <w:rPr>
                <w:rFonts w:hint="default" w:ascii="Times New Roman" w:hAnsi="Times New Roman" w:eastAsia="宋体" w:cs="Times New Roman"/>
                <w:color w:val="000000"/>
                <w:szCs w:val="21"/>
              </w:rPr>
              <w:t>2014</w:t>
            </w:r>
          </w:p>
          <w:p w14:paraId="2C0CBD4A">
            <w:pPr>
              <w:snapToGrid w:val="0"/>
              <w:spacing w:line="300" w:lineRule="exact"/>
              <w:jc w:val="center"/>
              <w:rPr>
                <w:rFonts w:hint="default" w:ascii="Times New Roman" w:hAnsi="Times New Roman" w:eastAsia="宋体" w:cs="Times New Roman"/>
                <w:color w:val="000000" w:themeColor="text1"/>
                <w:szCs w:val="21"/>
                <w14:textFill>
                  <w14:solidFill>
                    <w14:schemeClr w14:val="tx1"/>
                  </w14:solidFill>
                </w14:textFill>
              </w:rPr>
            </w:pPr>
            <w:r>
              <w:rPr>
                <w:rFonts w:hint="default" w:ascii="Times New Roman" w:hAnsi="Times New Roman" w:eastAsia="宋体" w:cs="Times New Roman"/>
                <w:color w:val="000000"/>
                <w:szCs w:val="21"/>
              </w:rPr>
              <w:t>GB/T 16915.1-2024</w:t>
            </w:r>
          </w:p>
        </w:tc>
      </w:tr>
      <w:tr w14:paraId="1091BF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821" w:type="dxa"/>
            <w:tcBorders>
              <w:tl2br w:val="nil"/>
              <w:tr2bl w:val="nil"/>
            </w:tcBorders>
            <w:shd w:val="clear" w:color="auto" w:fill="auto"/>
            <w:noWrap/>
            <w:vAlign w:val="center"/>
          </w:tcPr>
          <w:p w14:paraId="26077BF1">
            <w:pPr>
              <w:snapToGrid w:val="0"/>
              <w:spacing w:line="440" w:lineRule="exact"/>
              <w:jc w:val="center"/>
              <w:rPr>
                <w:rFonts w:hint="default" w:ascii="Times New Roman" w:hAnsi="Times New Roman" w:eastAsia="宋体" w:cs="Times New Roman"/>
                <w:color w:val="000000" w:themeColor="text1"/>
                <w:szCs w:val="21"/>
                <w14:textFill>
                  <w14:solidFill>
                    <w14:schemeClr w14:val="tx1"/>
                  </w14:solidFill>
                </w14:textFill>
              </w:rPr>
            </w:pPr>
            <w:r>
              <w:rPr>
                <w:rFonts w:hint="default" w:ascii="Times New Roman" w:hAnsi="Times New Roman" w:eastAsia="宋体" w:cs="Times New Roman"/>
                <w:color w:val="000000" w:themeColor="text1"/>
                <w:szCs w:val="21"/>
                <w14:textFill>
                  <w14:solidFill>
                    <w14:schemeClr w14:val="tx1"/>
                  </w14:solidFill>
                </w14:textFill>
              </w:rPr>
              <w:t>9</w:t>
            </w:r>
          </w:p>
        </w:tc>
        <w:tc>
          <w:tcPr>
            <w:tcW w:w="3559" w:type="dxa"/>
            <w:tcBorders>
              <w:tl2br w:val="nil"/>
              <w:tr2bl w:val="nil"/>
            </w:tcBorders>
            <w:shd w:val="clear" w:color="auto" w:fill="auto"/>
            <w:noWrap/>
            <w:vAlign w:val="center"/>
          </w:tcPr>
          <w:p w14:paraId="38EBDB8D">
            <w:pPr>
              <w:jc w:val="center"/>
              <w:rPr>
                <w:rFonts w:hint="default" w:ascii="Times New Roman" w:hAnsi="Times New Roman" w:eastAsia="宋体" w:cs="Times New Roman"/>
                <w:color w:val="000000" w:themeColor="text1"/>
                <w:szCs w:val="21"/>
                <w14:textFill>
                  <w14:solidFill>
                    <w14:schemeClr w14:val="tx1"/>
                  </w14:solidFill>
                </w14:textFill>
              </w:rPr>
            </w:pPr>
            <w:r>
              <w:rPr>
                <w:rFonts w:hint="default" w:ascii="Times New Roman" w:hAnsi="Times New Roman" w:eastAsia="宋体" w:cs="Times New Roman"/>
                <w:color w:val="000000" w:themeColor="text1"/>
                <w:szCs w:val="21"/>
                <w14:textFill>
                  <w14:solidFill>
                    <w14:schemeClr w14:val="tx1"/>
                  </w14:solidFill>
                </w14:textFill>
              </w:rPr>
              <w:t>爬电距离</w:t>
            </w:r>
          </w:p>
        </w:tc>
        <w:tc>
          <w:tcPr>
            <w:tcW w:w="4391" w:type="dxa"/>
            <w:tcBorders>
              <w:tl2br w:val="nil"/>
              <w:tr2bl w:val="nil"/>
            </w:tcBorders>
            <w:shd w:val="clear" w:color="auto" w:fill="auto"/>
            <w:vAlign w:val="center"/>
          </w:tcPr>
          <w:p w14:paraId="6FA94BD0">
            <w:pPr>
              <w:snapToGrid w:val="0"/>
              <w:spacing w:line="300" w:lineRule="exact"/>
              <w:jc w:val="center"/>
              <w:textAlignment w:val="center"/>
              <w:rPr>
                <w:rFonts w:hint="default" w:ascii="Times New Roman" w:hAnsi="Times New Roman" w:eastAsia="宋体" w:cs="Times New Roman"/>
                <w:color w:val="000000"/>
                <w:szCs w:val="21"/>
              </w:rPr>
            </w:pPr>
            <w:r>
              <w:rPr>
                <w:rFonts w:hint="default" w:ascii="Times New Roman" w:hAnsi="Times New Roman" w:eastAsia="宋体" w:cs="Times New Roman"/>
                <w:color w:val="000000"/>
                <w:szCs w:val="21"/>
              </w:rPr>
              <w:t>GB/T 16915.1</w:t>
            </w:r>
            <w:r>
              <w:rPr>
                <w:rFonts w:hint="default" w:ascii="Times New Roman" w:hAnsi="Times New Roman" w:eastAsia="宋体" w:cs="Times New Roman"/>
                <w:color w:val="000000"/>
                <w:szCs w:val="21"/>
                <w:lang w:eastAsia="zh-CN"/>
              </w:rPr>
              <w:t>-</w:t>
            </w:r>
            <w:r>
              <w:rPr>
                <w:rFonts w:hint="default" w:ascii="Times New Roman" w:hAnsi="Times New Roman" w:eastAsia="宋体" w:cs="Times New Roman"/>
                <w:color w:val="000000"/>
                <w:szCs w:val="21"/>
              </w:rPr>
              <w:t>2014</w:t>
            </w:r>
          </w:p>
          <w:p w14:paraId="42E0F121">
            <w:pPr>
              <w:snapToGrid w:val="0"/>
              <w:spacing w:line="300" w:lineRule="exact"/>
              <w:jc w:val="center"/>
              <w:rPr>
                <w:rFonts w:hint="default" w:ascii="Times New Roman" w:hAnsi="Times New Roman" w:eastAsia="宋体" w:cs="Times New Roman"/>
                <w:color w:val="000000" w:themeColor="text1"/>
                <w:szCs w:val="21"/>
                <w14:textFill>
                  <w14:solidFill>
                    <w14:schemeClr w14:val="tx1"/>
                  </w14:solidFill>
                </w14:textFill>
              </w:rPr>
            </w:pPr>
            <w:r>
              <w:rPr>
                <w:rFonts w:hint="default" w:ascii="Times New Roman" w:hAnsi="Times New Roman" w:eastAsia="宋体" w:cs="Times New Roman"/>
                <w:color w:val="000000"/>
                <w:szCs w:val="21"/>
              </w:rPr>
              <w:t>GB/T 16915.1-2024</w:t>
            </w:r>
          </w:p>
        </w:tc>
      </w:tr>
      <w:tr w14:paraId="4BEDC5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821" w:type="dxa"/>
            <w:tcBorders>
              <w:tl2br w:val="nil"/>
              <w:tr2bl w:val="nil"/>
            </w:tcBorders>
            <w:shd w:val="clear" w:color="auto" w:fill="auto"/>
            <w:noWrap/>
            <w:vAlign w:val="center"/>
          </w:tcPr>
          <w:p w14:paraId="246457D6">
            <w:pPr>
              <w:snapToGrid w:val="0"/>
              <w:spacing w:line="440" w:lineRule="exact"/>
              <w:jc w:val="center"/>
              <w:rPr>
                <w:rFonts w:hint="default" w:ascii="Times New Roman" w:hAnsi="Times New Roman" w:eastAsia="宋体" w:cs="Times New Roman"/>
                <w:color w:val="000000" w:themeColor="text1"/>
                <w:szCs w:val="21"/>
                <w14:textFill>
                  <w14:solidFill>
                    <w14:schemeClr w14:val="tx1"/>
                  </w14:solidFill>
                </w14:textFill>
              </w:rPr>
            </w:pPr>
            <w:r>
              <w:rPr>
                <w:rFonts w:hint="default" w:ascii="Times New Roman" w:hAnsi="Times New Roman" w:eastAsia="宋体" w:cs="Times New Roman"/>
                <w:color w:val="000000" w:themeColor="text1"/>
                <w:szCs w:val="21"/>
                <w14:textFill>
                  <w14:solidFill>
                    <w14:schemeClr w14:val="tx1"/>
                  </w14:solidFill>
                </w14:textFill>
              </w:rPr>
              <w:t>10</w:t>
            </w:r>
          </w:p>
        </w:tc>
        <w:tc>
          <w:tcPr>
            <w:tcW w:w="3559" w:type="dxa"/>
            <w:tcBorders>
              <w:tl2br w:val="nil"/>
              <w:tr2bl w:val="nil"/>
            </w:tcBorders>
            <w:shd w:val="clear" w:color="auto" w:fill="auto"/>
            <w:noWrap/>
            <w:vAlign w:val="center"/>
          </w:tcPr>
          <w:p w14:paraId="513B34A0">
            <w:pPr>
              <w:jc w:val="center"/>
              <w:rPr>
                <w:rFonts w:hint="default" w:ascii="Times New Roman" w:hAnsi="Times New Roman" w:eastAsia="宋体" w:cs="Times New Roman"/>
                <w:color w:val="000000" w:themeColor="text1"/>
                <w:szCs w:val="21"/>
                <w14:textFill>
                  <w14:solidFill>
                    <w14:schemeClr w14:val="tx1"/>
                  </w14:solidFill>
                </w14:textFill>
              </w:rPr>
            </w:pPr>
            <w:r>
              <w:rPr>
                <w:rFonts w:hint="default" w:ascii="Times New Roman" w:hAnsi="Times New Roman" w:eastAsia="宋体" w:cs="Times New Roman"/>
                <w:color w:val="000000" w:themeColor="text1"/>
                <w:szCs w:val="21"/>
                <w14:textFill>
                  <w14:solidFill>
                    <w14:schemeClr w14:val="tx1"/>
                  </w14:solidFill>
                </w14:textFill>
              </w:rPr>
              <w:t>电气间隙和穿通密封胶距离</w:t>
            </w:r>
          </w:p>
        </w:tc>
        <w:tc>
          <w:tcPr>
            <w:tcW w:w="4391" w:type="dxa"/>
            <w:tcBorders>
              <w:tl2br w:val="nil"/>
              <w:tr2bl w:val="nil"/>
            </w:tcBorders>
            <w:shd w:val="clear" w:color="auto" w:fill="auto"/>
            <w:vAlign w:val="center"/>
          </w:tcPr>
          <w:p w14:paraId="4866C1DD">
            <w:pPr>
              <w:snapToGrid w:val="0"/>
              <w:spacing w:line="300" w:lineRule="exact"/>
              <w:jc w:val="center"/>
              <w:textAlignment w:val="center"/>
              <w:rPr>
                <w:rFonts w:hint="default" w:ascii="Times New Roman" w:hAnsi="Times New Roman" w:eastAsia="宋体" w:cs="Times New Roman"/>
                <w:color w:val="000000"/>
                <w:szCs w:val="21"/>
              </w:rPr>
            </w:pPr>
            <w:r>
              <w:rPr>
                <w:rFonts w:hint="default" w:ascii="Times New Roman" w:hAnsi="Times New Roman" w:eastAsia="宋体" w:cs="Times New Roman"/>
                <w:color w:val="000000"/>
                <w:szCs w:val="21"/>
              </w:rPr>
              <w:t>GB/T 16915.1</w:t>
            </w:r>
            <w:r>
              <w:rPr>
                <w:rFonts w:hint="default" w:ascii="Times New Roman" w:hAnsi="Times New Roman" w:eastAsia="宋体" w:cs="Times New Roman"/>
                <w:color w:val="000000"/>
                <w:szCs w:val="21"/>
                <w:lang w:eastAsia="zh-CN"/>
              </w:rPr>
              <w:t>-</w:t>
            </w:r>
            <w:r>
              <w:rPr>
                <w:rFonts w:hint="default" w:ascii="Times New Roman" w:hAnsi="Times New Roman" w:eastAsia="宋体" w:cs="Times New Roman"/>
                <w:color w:val="000000"/>
                <w:szCs w:val="21"/>
              </w:rPr>
              <w:t>2014</w:t>
            </w:r>
          </w:p>
          <w:p w14:paraId="29055342">
            <w:pPr>
              <w:snapToGrid w:val="0"/>
              <w:spacing w:line="300" w:lineRule="exact"/>
              <w:jc w:val="center"/>
              <w:rPr>
                <w:rFonts w:hint="default" w:ascii="Times New Roman" w:hAnsi="Times New Roman" w:eastAsia="宋体" w:cs="Times New Roman"/>
                <w:color w:val="000000" w:themeColor="text1"/>
                <w:szCs w:val="21"/>
                <w14:textFill>
                  <w14:solidFill>
                    <w14:schemeClr w14:val="tx1"/>
                  </w14:solidFill>
                </w14:textFill>
              </w:rPr>
            </w:pPr>
            <w:r>
              <w:rPr>
                <w:rFonts w:hint="default" w:ascii="Times New Roman" w:hAnsi="Times New Roman" w:eastAsia="宋体" w:cs="Times New Roman"/>
                <w:color w:val="000000"/>
                <w:szCs w:val="21"/>
              </w:rPr>
              <w:t>GB/T 16915.1-2024</w:t>
            </w:r>
          </w:p>
        </w:tc>
      </w:tr>
      <w:tr w14:paraId="22DEF8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821" w:type="dxa"/>
            <w:tcBorders>
              <w:tl2br w:val="nil"/>
              <w:tr2bl w:val="nil"/>
            </w:tcBorders>
            <w:shd w:val="clear" w:color="auto" w:fill="auto"/>
            <w:noWrap/>
            <w:vAlign w:val="center"/>
          </w:tcPr>
          <w:p w14:paraId="11FE6381">
            <w:pPr>
              <w:snapToGrid w:val="0"/>
              <w:spacing w:line="440" w:lineRule="exact"/>
              <w:jc w:val="center"/>
              <w:rPr>
                <w:rFonts w:hint="default" w:ascii="Times New Roman" w:hAnsi="Times New Roman" w:eastAsia="宋体" w:cs="Times New Roman"/>
                <w:color w:val="000000" w:themeColor="text1"/>
                <w:szCs w:val="21"/>
                <w14:textFill>
                  <w14:solidFill>
                    <w14:schemeClr w14:val="tx1"/>
                  </w14:solidFill>
                </w14:textFill>
              </w:rPr>
            </w:pPr>
            <w:r>
              <w:rPr>
                <w:rFonts w:hint="default" w:ascii="Times New Roman" w:hAnsi="Times New Roman" w:eastAsia="宋体" w:cs="Times New Roman"/>
                <w:color w:val="000000" w:themeColor="text1"/>
                <w:szCs w:val="21"/>
                <w14:textFill>
                  <w14:solidFill>
                    <w14:schemeClr w14:val="tx1"/>
                  </w14:solidFill>
                </w14:textFill>
              </w:rPr>
              <w:t>11</w:t>
            </w:r>
          </w:p>
        </w:tc>
        <w:tc>
          <w:tcPr>
            <w:tcW w:w="3559" w:type="dxa"/>
            <w:tcBorders>
              <w:tl2br w:val="nil"/>
              <w:tr2bl w:val="nil"/>
            </w:tcBorders>
            <w:shd w:val="clear" w:color="auto" w:fill="auto"/>
            <w:noWrap/>
            <w:vAlign w:val="center"/>
          </w:tcPr>
          <w:p w14:paraId="31322FA8">
            <w:pPr>
              <w:jc w:val="center"/>
              <w:rPr>
                <w:rFonts w:hint="default" w:ascii="Times New Roman" w:hAnsi="Times New Roman" w:eastAsia="宋体" w:cs="Times New Roman"/>
                <w:color w:val="000000" w:themeColor="text1"/>
                <w:szCs w:val="21"/>
                <w14:textFill>
                  <w14:solidFill>
                    <w14:schemeClr w14:val="tx1"/>
                  </w14:solidFill>
                </w14:textFill>
              </w:rPr>
            </w:pPr>
            <w:r>
              <w:rPr>
                <w:rFonts w:hint="default" w:ascii="Times New Roman" w:hAnsi="Times New Roman" w:eastAsia="宋体" w:cs="Times New Roman"/>
                <w:color w:val="000000" w:themeColor="text1"/>
                <w:szCs w:val="21"/>
                <w14:textFill>
                  <w14:solidFill>
                    <w14:schemeClr w14:val="tx1"/>
                  </w14:solidFill>
                </w14:textFill>
              </w:rPr>
              <w:t>绝缘材料的耐非正常热、耐燃和耐电痕化</w:t>
            </w:r>
          </w:p>
        </w:tc>
        <w:tc>
          <w:tcPr>
            <w:tcW w:w="4391" w:type="dxa"/>
            <w:tcBorders>
              <w:tl2br w:val="nil"/>
              <w:tr2bl w:val="nil"/>
            </w:tcBorders>
            <w:shd w:val="clear" w:color="auto" w:fill="auto"/>
            <w:vAlign w:val="center"/>
          </w:tcPr>
          <w:p w14:paraId="1C17183D">
            <w:pPr>
              <w:snapToGrid w:val="0"/>
              <w:spacing w:line="300" w:lineRule="exact"/>
              <w:jc w:val="center"/>
              <w:textAlignment w:val="center"/>
              <w:rPr>
                <w:rFonts w:hint="default" w:ascii="Times New Roman" w:hAnsi="Times New Roman" w:eastAsia="宋体" w:cs="Times New Roman"/>
                <w:color w:val="000000"/>
                <w:szCs w:val="21"/>
              </w:rPr>
            </w:pPr>
            <w:r>
              <w:rPr>
                <w:rFonts w:hint="default" w:ascii="Times New Roman" w:hAnsi="Times New Roman" w:eastAsia="宋体" w:cs="Times New Roman"/>
                <w:color w:val="000000"/>
                <w:szCs w:val="21"/>
              </w:rPr>
              <w:t>GB/T 16915.1</w:t>
            </w:r>
            <w:r>
              <w:rPr>
                <w:rFonts w:hint="default" w:ascii="Times New Roman" w:hAnsi="Times New Roman" w:eastAsia="宋体" w:cs="Times New Roman"/>
                <w:color w:val="000000"/>
                <w:szCs w:val="21"/>
                <w:lang w:eastAsia="zh-CN"/>
              </w:rPr>
              <w:t>-</w:t>
            </w:r>
            <w:r>
              <w:rPr>
                <w:rFonts w:hint="default" w:ascii="Times New Roman" w:hAnsi="Times New Roman" w:eastAsia="宋体" w:cs="Times New Roman"/>
                <w:color w:val="000000"/>
                <w:szCs w:val="21"/>
              </w:rPr>
              <w:t>2014</w:t>
            </w:r>
          </w:p>
          <w:p w14:paraId="1E6A2273">
            <w:pPr>
              <w:snapToGrid w:val="0"/>
              <w:spacing w:line="300" w:lineRule="exact"/>
              <w:jc w:val="center"/>
              <w:rPr>
                <w:rFonts w:hint="default" w:ascii="Times New Roman" w:hAnsi="Times New Roman" w:eastAsia="宋体" w:cs="Times New Roman"/>
                <w:color w:val="000000" w:themeColor="text1"/>
                <w:szCs w:val="21"/>
                <w14:textFill>
                  <w14:solidFill>
                    <w14:schemeClr w14:val="tx1"/>
                  </w14:solidFill>
                </w14:textFill>
              </w:rPr>
            </w:pPr>
            <w:r>
              <w:rPr>
                <w:rFonts w:hint="default" w:ascii="Times New Roman" w:hAnsi="Times New Roman" w:eastAsia="宋体" w:cs="Times New Roman"/>
                <w:color w:val="000000"/>
                <w:szCs w:val="21"/>
              </w:rPr>
              <w:t>GB/T 16915.1-2024</w:t>
            </w:r>
          </w:p>
        </w:tc>
      </w:tr>
    </w:tbl>
    <w:p w14:paraId="1C805ADB">
      <w:pPr>
        <w:snapToGrid w:val="0"/>
        <w:spacing w:line="440" w:lineRule="exact"/>
        <w:ind w:firstLine="420" w:firstLineChars="200"/>
        <w:rPr>
          <w:rFonts w:hint="default" w:ascii="Times New Roman" w:hAnsi="Times New Roman" w:eastAsia="宋体" w:cs="Times New Roman"/>
          <w:color w:val="000000"/>
          <w:szCs w:val="21"/>
        </w:rPr>
      </w:pPr>
    </w:p>
    <w:p w14:paraId="3DE77D4A">
      <w:pPr>
        <w:snapToGrid w:val="0"/>
        <w:spacing w:line="440" w:lineRule="exact"/>
        <w:ind w:firstLine="420" w:firstLineChars="200"/>
        <w:rPr>
          <w:rFonts w:hint="default" w:ascii="Times New Roman" w:hAnsi="Times New Roman" w:eastAsia="宋体" w:cs="Times New Roman"/>
          <w:color w:val="000000"/>
          <w:szCs w:val="21"/>
        </w:rPr>
      </w:pPr>
      <w:r>
        <w:rPr>
          <w:rFonts w:hint="default" w:ascii="Times New Roman" w:hAnsi="Times New Roman" w:eastAsia="宋体" w:cs="Times New Roman"/>
          <w:color w:val="000000"/>
          <w:szCs w:val="21"/>
        </w:rPr>
        <w:t>执行企业标准、团体标准、地方标准的产品，检验项目参照上述内容执行。</w:t>
      </w:r>
    </w:p>
    <w:p w14:paraId="4A3D5DC2">
      <w:pPr>
        <w:snapToGrid w:val="0"/>
        <w:spacing w:line="440" w:lineRule="exact"/>
        <w:ind w:firstLine="420" w:firstLineChars="200"/>
        <w:rPr>
          <w:rFonts w:hint="default" w:ascii="Times New Roman" w:hAnsi="Times New Roman" w:eastAsia="宋体" w:cs="Times New Roman"/>
          <w:color w:val="000000"/>
          <w:szCs w:val="21"/>
        </w:rPr>
      </w:pPr>
      <w:r>
        <w:rPr>
          <w:rFonts w:hint="default" w:ascii="Times New Roman" w:hAnsi="Times New Roman" w:eastAsia="宋体" w:cs="Times New Roman"/>
          <w:color w:val="000000"/>
          <w:szCs w:val="21"/>
        </w:rPr>
        <w:t>凡是注日期的文件，其随后所有的修改单（不包括勘误的内容）或修订版不适用于本细则。凡是不注日期的文件，其最新版本适用于本细则。</w:t>
      </w:r>
      <w:bookmarkEnd w:id="0"/>
    </w:p>
    <w:p w14:paraId="5DC7BD85">
      <w:pPr>
        <w:adjustRightInd w:val="0"/>
        <w:snapToGrid w:val="0"/>
        <w:spacing w:before="312" w:beforeLines="100" w:after="312" w:afterLines="100" w:line="440" w:lineRule="exact"/>
        <w:rPr>
          <w:rFonts w:hint="default" w:ascii="Times New Roman" w:hAnsi="Times New Roman" w:eastAsia="宋体" w:cs="Times New Roman"/>
          <w:b/>
          <w:bCs/>
          <w:color w:val="000000"/>
          <w:szCs w:val="21"/>
        </w:rPr>
      </w:pPr>
      <w:r>
        <w:rPr>
          <w:rFonts w:hint="default" w:ascii="Times New Roman" w:hAnsi="Times New Roman" w:eastAsia="宋体" w:cs="Times New Roman"/>
          <w:b/>
          <w:bCs/>
          <w:color w:val="000000"/>
          <w:szCs w:val="21"/>
        </w:rPr>
        <w:t>3判定规则</w:t>
      </w:r>
    </w:p>
    <w:p w14:paraId="35B95373">
      <w:pPr>
        <w:snapToGrid w:val="0"/>
        <w:spacing w:line="440" w:lineRule="exact"/>
        <w:ind w:firstLine="420" w:firstLineChars="200"/>
        <w:rPr>
          <w:rFonts w:hint="default" w:ascii="Times New Roman" w:hAnsi="Times New Roman" w:eastAsia="宋体" w:cs="Times New Roman"/>
          <w:color w:val="000000"/>
          <w:szCs w:val="21"/>
        </w:rPr>
      </w:pPr>
      <w:r>
        <w:rPr>
          <w:rFonts w:hint="default" w:ascii="Times New Roman" w:hAnsi="Times New Roman" w:eastAsia="宋体" w:cs="Times New Roman"/>
          <w:color w:val="000000"/>
          <w:szCs w:val="21"/>
        </w:rPr>
        <w:t>3.1依据标准</w:t>
      </w:r>
    </w:p>
    <w:p w14:paraId="64C85835">
      <w:pPr>
        <w:snapToGrid w:val="0"/>
        <w:spacing w:line="440" w:lineRule="exact"/>
        <w:ind w:firstLine="420" w:firstLineChars="200"/>
        <w:rPr>
          <w:rFonts w:hint="default" w:ascii="Times New Roman" w:hAnsi="Times New Roman" w:eastAsia="宋体" w:cs="Times New Roman"/>
          <w:color w:val="000000"/>
          <w:szCs w:val="21"/>
        </w:rPr>
      </w:pPr>
      <w:r>
        <w:rPr>
          <w:rFonts w:hint="default" w:ascii="Times New Roman" w:hAnsi="Times New Roman" w:eastAsia="宋体" w:cs="Times New Roman"/>
          <w:color w:val="000000"/>
          <w:szCs w:val="21"/>
        </w:rPr>
        <w:t>GB/T 16915.1</w:t>
      </w:r>
      <w:r>
        <w:rPr>
          <w:rFonts w:hint="default" w:ascii="Times New Roman" w:hAnsi="Times New Roman" w:eastAsia="宋体" w:cs="Times New Roman"/>
          <w:color w:val="000000"/>
          <w:szCs w:val="21"/>
          <w:lang w:val="en-US" w:eastAsia="zh-CN"/>
        </w:rPr>
        <w:t>-</w:t>
      </w:r>
      <w:r>
        <w:rPr>
          <w:rFonts w:hint="default" w:ascii="Times New Roman" w:hAnsi="Times New Roman" w:eastAsia="宋体" w:cs="Times New Roman"/>
          <w:color w:val="000000"/>
          <w:szCs w:val="21"/>
        </w:rPr>
        <w:t>2014 家用和类似用途固定式电气装置的开关 第1部分:通用要求</w:t>
      </w:r>
    </w:p>
    <w:p w14:paraId="05BD8A93">
      <w:pPr>
        <w:snapToGrid w:val="0"/>
        <w:spacing w:line="440" w:lineRule="exact"/>
        <w:ind w:firstLine="420" w:firstLineChars="200"/>
        <w:rPr>
          <w:rFonts w:hint="default" w:ascii="Times New Roman" w:hAnsi="Times New Roman" w:eastAsia="宋体" w:cs="Times New Roman"/>
          <w:color w:val="000000"/>
          <w:szCs w:val="21"/>
        </w:rPr>
      </w:pPr>
      <w:r>
        <w:rPr>
          <w:rFonts w:hint="default" w:ascii="Times New Roman" w:hAnsi="Times New Roman" w:eastAsia="宋体" w:cs="Times New Roman"/>
          <w:color w:val="000000"/>
          <w:szCs w:val="21"/>
        </w:rPr>
        <w:t>GB/T 16915.1-2024</w:t>
      </w:r>
      <w:r>
        <w:rPr>
          <w:rFonts w:hint="default" w:ascii="Times New Roman" w:hAnsi="Times New Roman" w:eastAsia="宋体" w:cs="Times New Roman"/>
          <w:color w:val="000000"/>
          <w:szCs w:val="21"/>
          <w:lang w:val="en-US" w:eastAsia="zh-CN"/>
        </w:rPr>
        <w:t xml:space="preserve"> </w:t>
      </w:r>
      <w:r>
        <w:rPr>
          <w:rFonts w:hint="default" w:ascii="Times New Roman" w:hAnsi="Times New Roman" w:eastAsia="宋体" w:cs="Times New Roman"/>
          <w:color w:val="000000"/>
          <w:szCs w:val="21"/>
        </w:rPr>
        <w:t>家用和类似用途固定式电气装置的开关 第1部分：通用要求</w:t>
      </w:r>
    </w:p>
    <w:p w14:paraId="644B3AAA">
      <w:pPr>
        <w:snapToGrid w:val="0"/>
        <w:spacing w:line="440" w:lineRule="exact"/>
        <w:ind w:firstLine="420" w:firstLineChars="200"/>
        <w:rPr>
          <w:rFonts w:hint="default" w:ascii="Times New Roman" w:hAnsi="Times New Roman" w:eastAsia="宋体" w:cs="Times New Roman"/>
          <w:color w:val="000000"/>
          <w:szCs w:val="21"/>
        </w:rPr>
      </w:pPr>
      <w:r>
        <w:rPr>
          <w:rFonts w:hint="default" w:ascii="Times New Roman" w:hAnsi="Times New Roman" w:eastAsia="宋体" w:cs="Times New Roman"/>
          <w:color w:val="000000"/>
          <w:szCs w:val="21"/>
        </w:rPr>
        <w:t>现行有效的企业标准、团体标准、地方标准及产品明示质量要求等。</w:t>
      </w:r>
    </w:p>
    <w:p w14:paraId="3E971B9E">
      <w:pPr>
        <w:snapToGrid w:val="0"/>
        <w:spacing w:line="440" w:lineRule="exact"/>
        <w:ind w:firstLine="420" w:firstLineChars="200"/>
        <w:rPr>
          <w:rFonts w:hint="default" w:ascii="Times New Roman" w:hAnsi="Times New Roman" w:eastAsia="宋体" w:cs="Times New Roman"/>
          <w:color w:val="000000"/>
          <w:szCs w:val="21"/>
        </w:rPr>
      </w:pPr>
      <w:r>
        <w:rPr>
          <w:rFonts w:hint="default" w:ascii="Times New Roman" w:hAnsi="Times New Roman" w:eastAsia="宋体" w:cs="Times New Roman"/>
          <w:color w:val="000000"/>
          <w:szCs w:val="21"/>
        </w:rPr>
        <w:t>3.2判定原则</w:t>
      </w:r>
    </w:p>
    <w:p w14:paraId="65DC3C00">
      <w:pPr>
        <w:snapToGrid w:val="0"/>
        <w:spacing w:line="440" w:lineRule="exact"/>
        <w:ind w:firstLine="420" w:firstLineChars="200"/>
        <w:rPr>
          <w:rFonts w:hint="default" w:ascii="Times New Roman" w:hAnsi="Times New Roman" w:eastAsia="宋体" w:cs="Times New Roman"/>
          <w:color w:val="000000"/>
          <w:szCs w:val="21"/>
        </w:rPr>
      </w:pPr>
      <w:r>
        <w:rPr>
          <w:rFonts w:hint="default" w:ascii="Times New Roman" w:hAnsi="Times New Roman" w:eastAsia="宋体" w:cs="Times New Roman"/>
          <w:color w:val="000000"/>
          <w:szCs w:val="21"/>
        </w:rPr>
        <w:t>经检验，检验项目全部合格，判定为被抽查产品所检项目未发现不合格；检验项目中任一项或一项以上不合格，判定为被抽查产品不合格。</w:t>
      </w:r>
    </w:p>
    <w:p w14:paraId="7D6EF12C">
      <w:pPr>
        <w:snapToGrid w:val="0"/>
        <w:spacing w:line="440" w:lineRule="exact"/>
        <w:ind w:firstLine="417" w:firstLineChars="199"/>
        <w:rPr>
          <w:rFonts w:hint="default" w:ascii="Times New Roman" w:hAnsi="Times New Roman" w:eastAsia="宋体" w:cs="Times New Roman"/>
          <w:color w:val="000000"/>
          <w:szCs w:val="21"/>
        </w:rPr>
      </w:pPr>
      <w:r>
        <w:rPr>
          <w:rFonts w:hint="default" w:ascii="Times New Roman" w:hAnsi="Times New Roman" w:eastAsia="宋体" w:cs="Times New Roman"/>
          <w:color w:val="000000"/>
          <w:szCs w:val="21"/>
        </w:rPr>
        <w:t>若被检产品明示的质量要求高于本细则中检验项目依据的标准要求时，应按被检产品明示的质量要求判定。</w:t>
      </w:r>
    </w:p>
    <w:p w14:paraId="4090A155">
      <w:pPr>
        <w:snapToGrid w:val="0"/>
        <w:spacing w:line="440" w:lineRule="exact"/>
        <w:ind w:firstLine="417" w:firstLineChars="199"/>
        <w:rPr>
          <w:rFonts w:hint="default" w:ascii="Times New Roman" w:hAnsi="Times New Roman" w:eastAsia="宋体" w:cs="Times New Roman"/>
          <w:color w:val="000000"/>
          <w:szCs w:val="21"/>
        </w:rPr>
      </w:pPr>
      <w:r>
        <w:rPr>
          <w:rFonts w:hint="default" w:ascii="Times New Roman" w:hAnsi="Times New Roman" w:eastAsia="宋体" w:cs="Times New Roman"/>
          <w:color w:val="000000"/>
          <w:szCs w:val="21"/>
        </w:rPr>
        <w:t>若被检产品明示的质量要求低于本细则中检验项目依据的强制性标准要求时，应按照强制性标准要求判定。</w:t>
      </w:r>
    </w:p>
    <w:p w14:paraId="18879329">
      <w:pPr>
        <w:snapToGrid w:val="0"/>
        <w:spacing w:line="440" w:lineRule="exact"/>
        <w:ind w:firstLine="417" w:firstLineChars="199"/>
        <w:rPr>
          <w:rFonts w:hint="default" w:ascii="Times New Roman" w:hAnsi="Times New Roman" w:eastAsia="宋体" w:cs="Times New Roman"/>
          <w:color w:val="000000"/>
          <w:szCs w:val="21"/>
        </w:rPr>
      </w:pPr>
      <w:r>
        <w:rPr>
          <w:rFonts w:hint="default" w:ascii="Times New Roman" w:hAnsi="Times New Roman" w:eastAsia="宋体" w:cs="Times New Roman"/>
          <w:color w:val="000000"/>
          <w:szCs w:val="21"/>
        </w:rPr>
        <w:t>若被检产品明示的质量要求低于或包含本细则中检验项目依据的推荐性标准要求时，应以被检产品明示的质量要求判定。</w:t>
      </w:r>
    </w:p>
    <w:p w14:paraId="65397246">
      <w:pPr>
        <w:snapToGrid w:val="0"/>
        <w:spacing w:line="440" w:lineRule="exact"/>
        <w:ind w:firstLine="417" w:firstLineChars="199"/>
        <w:rPr>
          <w:rFonts w:hint="default" w:ascii="Times New Roman" w:hAnsi="Times New Roman" w:eastAsia="宋体" w:cs="Times New Roman"/>
          <w:color w:val="000000"/>
          <w:szCs w:val="21"/>
        </w:rPr>
      </w:pPr>
      <w:r>
        <w:rPr>
          <w:rFonts w:hint="default" w:ascii="Times New Roman" w:hAnsi="Times New Roman" w:eastAsia="宋体" w:cs="Times New Roman"/>
          <w:color w:val="000000"/>
          <w:szCs w:val="21"/>
        </w:rPr>
        <w:t>若被检产品明示的质量要求缺少本细则中检验项目依据的强制性标准要求时，应按照强制性标准要求判定。</w:t>
      </w:r>
    </w:p>
    <w:p w14:paraId="2A129E12">
      <w:pPr>
        <w:snapToGrid w:val="0"/>
        <w:spacing w:line="440" w:lineRule="exact"/>
        <w:ind w:firstLine="417" w:firstLineChars="199"/>
        <w:rPr>
          <w:rFonts w:hint="default" w:ascii="Times New Roman" w:hAnsi="Times New Roman" w:eastAsia="宋体" w:cs="Times New Roman"/>
          <w:color w:val="000000"/>
          <w:szCs w:val="21"/>
        </w:rPr>
      </w:pPr>
      <w:r>
        <w:rPr>
          <w:rFonts w:hint="default" w:ascii="Times New Roman" w:hAnsi="Times New Roman" w:eastAsia="宋体" w:cs="Times New Roman"/>
          <w:color w:val="000000"/>
          <w:szCs w:val="21"/>
        </w:rPr>
        <w:t>若被检产品明示的质量要求缺少本细则中检验项目依据的推荐性标准要求时，该项目不参与判定。</w:t>
      </w:r>
    </w:p>
    <w:p w14:paraId="2FA63592">
      <w:pPr>
        <w:snapToGrid w:val="0"/>
        <w:spacing w:line="440" w:lineRule="exact"/>
        <w:rPr>
          <w:rFonts w:hint="default" w:ascii="Times New Roman" w:hAnsi="Times New Roman" w:eastAsia="宋体" w:cs="Times New Roman"/>
          <w:color w:val="000000"/>
          <w:szCs w:val="21"/>
          <w:lang w:val="en-US" w:eastAsia="zh-CN"/>
        </w:rPr>
      </w:pPr>
      <w:r>
        <w:rPr>
          <w:rFonts w:hint="default" w:ascii="Times New Roman" w:hAnsi="Times New Roman" w:eastAsia="宋体" w:cs="Times New Roman"/>
          <w:b/>
          <w:bCs/>
          <w:color w:val="000000"/>
          <w:sz w:val="21"/>
          <w:szCs w:val="21"/>
          <w:lang w:val="en-US" w:eastAsia="zh-CN"/>
        </w:rPr>
        <w:t>4 附则</w:t>
      </w:r>
    </w:p>
    <w:p w14:paraId="39175615">
      <w:pPr>
        <w:snapToGrid w:val="0"/>
        <w:spacing w:line="440" w:lineRule="exact"/>
        <w:ind w:firstLine="417" w:firstLineChars="199"/>
        <w:rPr>
          <w:rFonts w:hint="default" w:ascii="Times New Roman" w:hAnsi="Times New Roman" w:eastAsia="宋体" w:cs="Times New Roman"/>
          <w:color w:val="000000"/>
          <w:szCs w:val="21"/>
        </w:rPr>
      </w:pPr>
      <w:r>
        <w:rPr>
          <w:rFonts w:hint="default" w:ascii="Times New Roman" w:hAnsi="Times New Roman" w:eastAsia="宋体" w:cs="Times New Roman"/>
          <w:color w:val="000000"/>
          <w:szCs w:val="21"/>
          <w:lang w:val="en-US" w:eastAsia="zh-CN"/>
        </w:rPr>
        <w:t>本细则首次发布。</w:t>
      </w:r>
    </w:p>
    <w:sectPr>
      <w:headerReference r:id="rId3" w:type="default"/>
      <w:footerReference r:id="rId4" w:type="default"/>
      <w:footerReference r:id="rId5" w:type="even"/>
      <w:pgSz w:w="11906" w:h="16838"/>
      <w:pgMar w:top="1984" w:right="1474" w:bottom="1644" w:left="1474" w:header="851" w:footer="737" w:gutter="0"/>
      <w:pgNumType w:start="1"/>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方正公文小标宋">
    <w:panose1 w:val="02000500000000000000"/>
    <w:charset w:val="86"/>
    <w:family w:val="auto"/>
    <w:pitch w:val="default"/>
    <w:sig w:usb0="A00002BF" w:usb1="38CF7CFA" w:usb2="00000016" w:usb3="00000000" w:csb0="00040001" w:csb1="00000000"/>
    <w:embedRegular r:id="rId1" w:fontKey="{A3A1EA4D-2DE0-4C27-A336-C2A05A64D5A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1CEDE29">
    <w:pPr>
      <w:pStyle w:val="4"/>
      <w:spacing w:before="240" w:after="240"/>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B4F3D06">
    <w:pPr>
      <w:pStyle w:val="4"/>
      <w:framePr w:wrap="around" w:vAnchor="text" w:hAnchor="margin" w:xAlign="center" w:y="1"/>
      <w:spacing w:before="240" w:after="240"/>
      <w:rPr>
        <w:rStyle w:val="9"/>
      </w:rPr>
    </w:pPr>
    <w:r>
      <w:fldChar w:fldCharType="begin"/>
    </w:r>
    <w:r>
      <w:rPr>
        <w:rStyle w:val="9"/>
      </w:rPr>
      <w:instrText xml:space="preserve">PAGE  </w:instrText>
    </w:r>
    <w:r>
      <w:fldChar w:fldCharType="end"/>
    </w:r>
  </w:p>
  <w:p w14:paraId="6DB80091">
    <w:pPr>
      <w:pStyle w:val="4"/>
      <w:spacing w:before="240" w:after="240"/>
      <w:ind w:right="360"/>
    </w:pPr>
  </w:p>
  <w:p w14:paraId="67D4FC36">
    <w:pPr>
      <w:spacing w:before="240" w:after="240"/>
    </w:pPr>
  </w:p>
  <w:p w14:paraId="07B4E489"/>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55CB4E3">
    <w:pPr>
      <w:pStyle w:val="5"/>
      <w:pBdr>
        <w:bottom w:val="none" w:color="auto" w:sz="0" w:space="0"/>
      </w:pBdr>
      <w:spacing w:before="240" w:after="240"/>
    </w:pPr>
  </w:p>
  <w:p w14:paraId="2AE6C7C8">
    <w:pPr>
      <w:spacing w:before="240" w:after="240"/>
    </w:pPr>
  </w:p>
  <w:p w14:paraId="597C83A1"/>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GZkZWMzMDgyMzMzM2IxNDRkZGUwNjQ2NjczNjQzOTQifQ=="/>
  </w:docVars>
  <w:rsids>
    <w:rsidRoot w:val="00721A26"/>
    <w:rsid w:val="00061FFC"/>
    <w:rsid w:val="00090709"/>
    <w:rsid w:val="000A328F"/>
    <w:rsid w:val="00137F68"/>
    <w:rsid w:val="00192CC1"/>
    <w:rsid w:val="001A6E94"/>
    <w:rsid w:val="001C56D9"/>
    <w:rsid w:val="0023394E"/>
    <w:rsid w:val="0028155A"/>
    <w:rsid w:val="00287550"/>
    <w:rsid w:val="00304E23"/>
    <w:rsid w:val="00382015"/>
    <w:rsid w:val="003B483B"/>
    <w:rsid w:val="003C376A"/>
    <w:rsid w:val="00464D45"/>
    <w:rsid w:val="00534838"/>
    <w:rsid w:val="00580FC0"/>
    <w:rsid w:val="005851B8"/>
    <w:rsid w:val="005C65F9"/>
    <w:rsid w:val="00607940"/>
    <w:rsid w:val="006909DE"/>
    <w:rsid w:val="00721A26"/>
    <w:rsid w:val="007B568F"/>
    <w:rsid w:val="00803FF8"/>
    <w:rsid w:val="00847012"/>
    <w:rsid w:val="008E3BA8"/>
    <w:rsid w:val="0090650E"/>
    <w:rsid w:val="00936E78"/>
    <w:rsid w:val="00AF5CB6"/>
    <w:rsid w:val="00CC7A98"/>
    <w:rsid w:val="00EE4FFB"/>
    <w:rsid w:val="00F539F4"/>
    <w:rsid w:val="00FF7840"/>
    <w:rsid w:val="05BC04C3"/>
    <w:rsid w:val="088C7A39"/>
    <w:rsid w:val="0E767C99"/>
    <w:rsid w:val="0E860394"/>
    <w:rsid w:val="11C2103E"/>
    <w:rsid w:val="12C63264"/>
    <w:rsid w:val="14120FC2"/>
    <w:rsid w:val="16117C3C"/>
    <w:rsid w:val="165D4F05"/>
    <w:rsid w:val="16BB0B04"/>
    <w:rsid w:val="18155A97"/>
    <w:rsid w:val="1A600CEF"/>
    <w:rsid w:val="1D443644"/>
    <w:rsid w:val="22B847F8"/>
    <w:rsid w:val="26E06370"/>
    <w:rsid w:val="2DAB1A85"/>
    <w:rsid w:val="35610144"/>
    <w:rsid w:val="3AED2B51"/>
    <w:rsid w:val="3C6C7BA2"/>
    <w:rsid w:val="405F6613"/>
    <w:rsid w:val="419D2EDC"/>
    <w:rsid w:val="454079F1"/>
    <w:rsid w:val="50BE5FC4"/>
    <w:rsid w:val="5628010D"/>
    <w:rsid w:val="59B44E3F"/>
    <w:rsid w:val="5AB902FE"/>
    <w:rsid w:val="5B844983"/>
    <w:rsid w:val="65C62F5D"/>
    <w:rsid w:val="65DC302A"/>
    <w:rsid w:val="684240AB"/>
    <w:rsid w:val="6DA16ED7"/>
    <w:rsid w:val="71955CC9"/>
    <w:rsid w:val="719C2B37"/>
    <w:rsid w:val="78DA2B92"/>
    <w:rsid w:val="7DF729A7"/>
    <w:rsid w:val="EED7258F"/>
    <w:rsid w:val="F6FF5BB5"/>
    <w:rsid w:val="FFBEA76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0"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3"/>
    <w:basedOn w:val="1"/>
    <w:next w:val="1"/>
    <w:semiHidden/>
    <w:unhideWhenUsed/>
    <w:qFormat/>
    <w:uiPriority w:val="9"/>
    <w:pPr>
      <w:spacing w:beforeAutospacing="1" w:afterAutospacing="1"/>
      <w:jc w:val="left"/>
      <w:outlineLvl w:val="2"/>
    </w:pPr>
    <w:rPr>
      <w:rFonts w:hint="eastAsia" w:ascii="宋体" w:hAnsi="宋体"/>
      <w:b/>
      <w:bCs/>
      <w:kern w:val="0"/>
      <w:sz w:val="27"/>
      <w:szCs w:val="27"/>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Body Text Indent"/>
    <w:basedOn w:val="1"/>
    <w:autoRedefine/>
    <w:qFormat/>
    <w:uiPriority w:val="0"/>
    <w:pPr>
      <w:ind w:firstLine="600" w:firstLineChars="200"/>
    </w:pPr>
    <w:rPr>
      <w:rFonts w:eastAsia="仿宋_GB2312"/>
      <w:sz w:val="30"/>
    </w:rPr>
  </w:style>
  <w:style w:type="paragraph" w:styleId="4">
    <w:name w:val="footer"/>
    <w:basedOn w:val="1"/>
    <w:link w:val="11"/>
    <w:autoRedefine/>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5">
    <w:name w:val="header"/>
    <w:basedOn w:val="1"/>
    <w:link w:val="10"/>
    <w:autoRedefine/>
    <w:unhideWhenUsed/>
    <w:qFormat/>
    <w:uiPriority w:val="0"/>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styleId="8">
    <w:name w:val="Strong"/>
    <w:basedOn w:val="7"/>
    <w:qFormat/>
    <w:uiPriority w:val="22"/>
    <w:rPr>
      <w:b/>
    </w:rPr>
  </w:style>
  <w:style w:type="character" w:styleId="9">
    <w:name w:val="page number"/>
    <w:basedOn w:val="7"/>
    <w:autoRedefine/>
    <w:qFormat/>
    <w:uiPriority w:val="0"/>
  </w:style>
  <w:style w:type="character" w:customStyle="1" w:styleId="10">
    <w:name w:val="页眉 字符"/>
    <w:basedOn w:val="7"/>
    <w:link w:val="5"/>
    <w:autoRedefine/>
    <w:semiHidden/>
    <w:qFormat/>
    <w:uiPriority w:val="99"/>
    <w:rPr>
      <w:sz w:val="18"/>
      <w:szCs w:val="18"/>
    </w:rPr>
  </w:style>
  <w:style w:type="character" w:customStyle="1" w:styleId="11">
    <w:name w:val="页脚 字符"/>
    <w:basedOn w:val="7"/>
    <w:link w:val="4"/>
    <w:autoRedefine/>
    <w:qFormat/>
    <w:uiPriority w:val="99"/>
    <w:rPr>
      <w:sz w:val="18"/>
      <w:szCs w:val="18"/>
    </w:rPr>
  </w:style>
  <w:style w:type="table" w:customStyle="1" w:styleId="12">
    <w:name w:val="Table Normal"/>
    <w:autoRedefine/>
    <w:semiHidden/>
    <w:unhideWhenUsed/>
    <w:qFormat/>
    <w:uiPriority w:val="0"/>
    <w:tblPr>
      <w:tblCellMar>
        <w:top w:w="0" w:type="dxa"/>
        <w:left w:w="0" w:type="dxa"/>
        <w:bottom w:w="0" w:type="dxa"/>
        <w:right w:w="0" w:type="dxa"/>
      </w:tblCellMar>
    </w:tblPr>
  </w:style>
  <w:style w:type="paragraph" w:customStyle="1" w:styleId="13">
    <w:name w:val="Table Text"/>
    <w:basedOn w:val="1"/>
    <w:autoRedefine/>
    <w:semiHidden/>
    <w:qFormat/>
    <w:uiPriority w:val="0"/>
    <w:rPr>
      <w:rFonts w:ascii="宋体" w:hAnsi="宋体" w:cs="宋体"/>
      <w:sz w:val="20"/>
      <w:szCs w:val="20"/>
      <w:lang w:eastAsia="en-US"/>
    </w:rPr>
  </w:style>
  <w:style w:type="paragraph" w:styleId="14">
    <w:name w:val="List Paragraph"/>
    <w:basedOn w:val="1"/>
    <w:autoRedefine/>
    <w:qFormat/>
    <w:uiPriority w:val="99"/>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微软公司</Company>
  <Pages>2</Pages>
  <Words>755</Words>
  <Characters>1100</Characters>
  <Lines>8</Lines>
  <Paragraphs>2</Paragraphs>
  <TotalTime>0</TotalTime>
  <ScaleCrop>false</ScaleCrop>
  <LinksUpToDate>false</LinksUpToDate>
  <CharactersWithSpaces>1131</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2024-04-23T02:14:00Z</dcterms:created>
  <dc:creator>微软用户</dc:creator>
  <cp:lastModifiedBy>企业用户_1137131855</cp:lastModifiedBy>
  <dcterms:modified xsi:type="dcterms:W3CDTF">2025-06-19T00:13:57Z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78E1853BFA5F4F0197792BDDC81A8694_13</vt:lpwstr>
  </property>
  <property fmtid="{D5CDD505-2E9C-101B-9397-08002B2CF9AE}" pid="4" name="KSOTemplateDocerSaveRecord">
    <vt:lpwstr>eyJoZGlkIjoiZGZkZWMzMDgyMzMzM2IxNDRkZGUwNjQ2NjczNjQzOTQiLCJ1c2VySWQiOiIxNjMxODUyMjg5In0=</vt:lpwstr>
  </property>
</Properties>
</file>