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62FB" w14:textId="77777777" w:rsidR="00C0703F" w:rsidRPr="00A71F7D" w:rsidRDefault="00000000">
      <w:pPr>
        <w:jc w:val="center"/>
        <w:rPr>
          <w:rFonts w:asciiTheme="minorEastAsia" w:eastAsiaTheme="minorEastAsia" w:hAnsiTheme="minorEastAsia"/>
          <w:color w:val="000000"/>
          <w:sz w:val="36"/>
          <w:szCs w:val="36"/>
        </w:rPr>
      </w:pPr>
      <w:r w:rsidRPr="00A71F7D">
        <w:rPr>
          <w:rFonts w:asciiTheme="minorEastAsia" w:eastAsiaTheme="minorEastAsia" w:hAnsiTheme="minorEastAsia" w:cs="方正小标宋_GBK" w:hint="eastAsia"/>
          <w:sz w:val="36"/>
          <w:szCs w:val="36"/>
        </w:rPr>
        <w:t>西藏自治区汽车用制动器衬片产品质量监督抽查实施细则</w:t>
      </w:r>
      <w:r w:rsidRPr="00A71F7D">
        <w:rPr>
          <w:rFonts w:asciiTheme="minorEastAsia" w:eastAsiaTheme="minorEastAsia" w:hAnsiTheme="minorEastAsia" w:cs="方正小标宋_GBK" w:hint="eastAsia"/>
          <w:color w:val="000000"/>
          <w:sz w:val="36"/>
          <w:szCs w:val="36"/>
        </w:rPr>
        <w:t>（</w:t>
      </w:r>
      <w:r w:rsidRPr="00A71F7D">
        <w:rPr>
          <w:rFonts w:asciiTheme="minorEastAsia" w:eastAsiaTheme="minorEastAsia" w:hAnsiTheme="minorEastAsia" w:cs="方正小标宋_GBK" w:hint="eastAsia"/>
          <w:sz w:val="36"/>
          <w:szCs w:val="36"/>
        </w:rPr>
        <w:t>2025版</w:t>
      </w:r>
      <w:r w:rsidRPr="00A71F7D">
        <w:rPr>
          <w:rFonts w:asciiTheme="minorEastAsia" w:eastAsiaTheme="minorEastAsia" w:hAnsiTheme="minorEastAsia" w:cs="方正小标宋_GBK" w:hint="eastAsia"/>
          <w:color w:val="000000"/>
          <w:sz w:val="36"/>
          <w:szCs w:val="36"/>
        </w:rPr>
        <w:t>）</w:t>
      </w:r>
    </w:p>
    <w:p w14:paraId="7357EF14" w14:textId="77777777" w:rsidR="00C0703F" w:rsidRPr="00A1779C" w:rsidRDefault="00000000">
      <w:pPr>
        <w:pStyle w:val="afb"/>
        <w:widowControl w:val="0"/>
        <w:spacing w:before="312" w:after="312"/>
        <w:rPr>
          <w:rFonts w:asciiTheme="minorEastAsia" w:eastAsiaTheme="minorEastAsia" w:hAnsiTheme="minorEastAsia"/>
        </w:rPr>
      </w:pPr>
      <w:r w:rsidRPr="00A1779C">
        <w:rPr>
          <w:rFonts w:asciiTheme="minorEastAsia" w:eastAsiaTheme="minorEastAsia" w:hAnsiTheme="minorEastAsia" w:hint="eastAsia"/>
        </w:rPr>
        <w:t>1  抽样</w:t>
      </w:r>
    </w:p>
    <w:p w14:paraId="0F7BBF70" w14:textId="77777777" w:rsidR="00C0703F" w:rsidRPr="00A1779C" w:rsidRDefault="00000000" w:rsidP="00A1779C">
      <w:pPr>
        <w:pStyle w:val="af5"/>
      </w:pPr>
      <w:r w:rsidRPr="00A1779C">
        <w:rPr>
          <w:rFonts w:hint="eastAsia"/>
        </w:rPr>
        <w:t>1.1抽样方法</w:t>
      </w:r>
    </w:p>
    <w:p w14:paraId="196BF831" w14:textId="77777777" w:rsidR="00C0703F" w:rsidRPr="00A1779C" w:rsidRDefault="00000000">
      <w:pPr>
        <w:pStyle w:val="10"/>
        <w:outlineLvl w:val="0"/>
        <w:rPr>
          <w:rFonts w:asciiTheme="minorEastAsia" w:eastAsiaTheme="minorEastAsia" w:hAnsiTheme="minorEastAsia"/>
          <w:szCs w:val="21"/>
        </w:rPr>
      </w:pPr>
      <w:r w:rsidRPr="00A1779C">
        <w:rPr>
          <w:rFonts w:asciiTheme="minorEastAsia" w:eastAsiaTheme="minorEastAsia" w:hAnsiTheme="minorEastAsia" w:hint="eastAsia"/>
          <w:szCs w:val="21"/>
        </w:rPr>
        <w:t>在销售者的展厅或库房中随机抽取经企业检验合格或以任何方式表明已检验合格并在国内销售的待销产品。</w:t>
      </w:r>
    </w:p>
    <w:p w14:paraId="5E1D34BC" w14:textId="77777777" w:rsidR="00C0703F" w:rsidRDefault="00000000">
      <w:pPr>
        <w:pStyle w:val="10"/>
        <w:outlineLvl w:val="0"/>
        <w:rPr>
          <w:szCs w:val="21"/>
        </w:rPr>
      </w:pPr>
      <w:r w:rsidRPr="00A1779C">
        <w:rPr>
          <w:rFonts w:asciiTheme="minorEastAsia" w:eastAsiaTheme="minorEastAsia" w:hAnsiTheme="minorEastAsia" w:hint="eastAsia"/>
          <w:szCs w:val="21"/>
        </w:rPr>
        <w:t>随机数一般可使用随机数表，骰子或扑克牌等方法产生</w:t>
      </w:r>
      <w:r>
        <w:rPr>
          <w:rFonts w:hint="eastAsia"/>
          <w:szCs w:val="21"/>
        </w:rPr>
        <w:t>。</w:t>
      </w:r>
    </w:p>
    <w:p w14:paraId="217CEE56" w14:textId="77777777" w:rsidR="00C0703F" w:rsidRPr="00A1779C" w:rsidRDefault="00000000" w:rsidP="00A1779C">
      <w:pPr>
        <w:pStyle w:val="af5"/>
      </w:pPr>
      <w:r w:rsidRPr="00A1779C">
        <w:rPr>
          <w:rFonts w:hint="eastAsia"/>
        </w:rPr>
        <w:t>1.2抽样型号或规格</w:t>
      </w:r>
    </w:p>
    <w:p w14:paraId="50D00B25" w14:textId="77777777" w:rsidR="00C0703F" w:rsidRPr="00A1779C" w:rsidRDefault="00000000">
      <w:pPr>
        <w:pStyle w:val="10"/>
        <w:spacing w:line="360" w:lineRule="auto"/>
        <w:outlineLvl w:val="0"/>
        <w:rPr>
          <w:rFonts w:asciiTheme="minorEastAsia" w:eastAsiaTheme="minorEastAsia" w:hAnsiTheme="minorEastAsia"/>
          <w:szCs w:val="21"/>
        </w:rPr>
      </w:pPr>
      <w:r w:rsidRPr="00A1779C">
        <w:rPr>
          <w:rFonts w:asciiTheme="minorEastAsia" w:eastAsiaTheme="minorEastAsia" w:hAnsiTheme="minorEastAsia" w:hint="eastAsia"/>
          <w:szCs w:val="21"/>
        </w:rPr>
        <w:t>抽取样品应为同一生产者按照同一标准生产的同一商标、同一型号规格的产品。</w:t>
      </w:r>
    </w:p>
    <w:p w14:paraId="5848633B" w14:textId="77777777" w:rsidR="00C0703F" w:rsidRPr="00A1779C" w:rsidRDefault="00000000" w:rsidP="00A1779C">
      <w:pPr>
        <w:pStyle w:val="af5"/>
      </w:pPr>
      <w:r w:rsidRPr="00A1779C">
        <w:rPr>
          <w:rFonts w:hint="eastAsia"/>
        </w:rPr>
        <w:t>1.3抽样基数</w:t>
      </w:r>
    </w:p>
    <w:p w14:paraId="6C13B1A3" w14:textId="77777777" w:rsidR="00C0703F" w:rsidRPr="00A1779C" w:rsidRDefault="00000000">
      <w:pPr>
        <w:pStyle w:val="10"/>
        <w:spacing w:line="360" w:lineRule="auto"/>
        <w:outlineLvl w:val="0"/>
        <w:rPr>
          <w:rFonts w:asciiTheme="minorEastAsia" w:eastAsiaTheme="minorEastAsia" w:hAnsiTheme="minorEastAsia"/>
          <w:szCs w:val="21"/>
        </w:rPr>
      </w:pPr>
      <w:r w:rsidRPr="00A1779C">
        <w:rPr>
          <w:rFonts w:asciiTheme="minorEastAsia" w:eastAsiaTheme="minorEastAsia" w:hAnsiTheme="minorEastAsia" w:hint="eastAsia"/>
          <w:szCs w:val="21"/>
        </w:rPr>
        <w:t>抽样基数满足抽样数量即可。</w:t>
      </w:r>
    </w:p>
    <w:p w14:paraId="4A92A6EF" w14:textId="77777777" w:rsidR="00C0703F" w:rsidRPr="00A1779C" w:rsidRDefault="00000000" w:rsidP="00A1779C">
      <w:pPr>
        <w:pStyle w:val="af5"/>
      </w:pPr>
      <w:r w:rsidRPr="00A1779C">
        <w:rPr>
          <w:rFonts w:hint="eastAsia"/>
        </w:rPr>
        <w:t>1.4抽样数量</w:t>
      </w:r>
    </w:p>
    <w:p w14:paraId="771B0E3D" w14:textId="77777777" w:rsidR="00C0703F" w:rsidRPr="00A1779C" w:rsidRDefault="00000000">
      <w:pPr>
        <w:pStyle w:val="10"/>
        <w:outlineLvl w:val="0"/>
        <w:rPr>
          <w:rFonts w:asciiTheme="minorEastAsia" w:eastAsiaTheme="minorEastAsia" w:hAnsiTheme="minorEastAsia"/>
          <w:szCs w:val="21"/>
        </w:rPr>
      </w:pPr>
      <w:r w:rsidRPr="00A1779C">
        <w:rPr>
          <w:rFonts w:asciiTheme="minorEastAsia" w:eastAsiaTheme="minorEastAsia" w:hAnsiTheme="minorEastAsia" w:hint="eastAsia"/>
          <w:szCs w:val="21"/>
        </w:rPr>
        <w:t>M</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、M</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类车辆用盘式衬片、M</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4</w:t>
      </w:r>
      <w:r w:rsidRPr="00A1779C">
        <w:rPr>
          <w:rFonts w:asciiTheme="minorEastAsia" w:eastAsiaTheme="minorEastAsia" w:hAnsiTheme="minorEastAsia" w:hint="eastAsia"/>
          <w:szCs w:val="21"/>
        </w:rPr>
        <w:t>类车辆用盘式衬片每批次产品随机抽取24片，其中12片作为检验样品，另12片作为备用样品。当销售者只能以</w:t>
      </w:r>
      <w:proofErr w:type="gramStart"/>
      <w:r w:rsidRPr="00A1779C">
        <w:rPr>
          <w:rFonts w:asciiTheme="minorEastAsia" w:eastAsiaTheme="minorEastAsia" w:hAnsiTheme="minorEastAsia" w:hint="eastAsia"/>
          <w:szCs w:val="21"/>
        </w:rPr>
        <w:t>独立盒销售</w:t>
      </w:r>
      <w:proofErr w:type="gramEnd"/>
      <w:r w:rsidRPr="00A1779C">
        <w:rPr>
          <w:rFonts w:asciiTheme="minorEastAsia" w:eastAsiaTheme="minorEastAsia" w:hAnsiTheme="minorEastAsia" w:hint="eastAsia"/>
          <w:szCs w:val="21"/>
        </w:rPr>
        <w:t>时，抽样数量不低于随机抽取24片的要求。</w:t>
      </w:r>
    </w:p>
    <w:p w14:paraId="63FE3E2F" w14:textId="77777777" w:rsidR="00C0703F" w:rsidRPr="00A1779C" w:rsidRDefault="00000000" w:rsidP="00A1779C">
      <w:pPr>
        <w:pStyle w:val="af5"/>
      </w:pPr>
      <w:r w:rsidRPr="00A1779C">
        <w:rPr>
          <w:rFonts w:hint="eastAsia"/>
        </w:rPr>
        <w:t>1.5注意事项</w:t>
      </w:r>
    </w:p>
    <w:p w14:paraId="2BA46D03" w14:textId="77777777" w:rsidR="00C0703F" w:rsidRPr="00A1779C" w:rsidRDefault="00000000">
      <w:pPr>
        <w:pStyle w:val="10"/>
        <w:outlineLvl w:val="0"/>
        <w:rPr>
          <w:rFonts w:asciiTheme="minorEastAsia" w:eastAsiaTheme="minorEastAsia" w:hAnsiTheme="minorEastAsia"/>
          <w:szCs w:val="21"/>
        </w:rPr>
      </w:pPr>
      <w:r w:rsidRPr="00A1779C">
        <w:rPr>
          <w:rFonts w:asciiTheme="minorEastAsia" w:eastAsiaTheme="minorEastAsia" w:hAnsiTheme="minorEastAsia" w:hint="eastAsia"/>
          <w:szCs w:val="21"/>
        </w:rPr>
        <w:t>①被抽查的产品为盘式衬片。</w:t>
      </w:r>
    </w:p>
    <w:p w14:paraId="5DF6E10F" w14:textId="77777777" w:rsidR="00C0703F" w:rsidRPr="00A1779C" w:rsidRDefault="00000000">
      <w:pPr>
        <w:pStyle w:val="10"/>
        <w:outlineLvl w:val="0"/>
        <w:rPr>
          <w:rFonts w:asciiTheme="minorEastAsia" w:eastAsiaTheme="minorEastAsia" w:hAnsiTheme="minorEastAsia"/>
          <w:szCs w:val="21"/>
        </w:rPr>
      </w:pPr>
      <w:r w:rsidRPr="00A1779C">
        <w:rPr>
          <w:rFonts w:asciiTheme="minorEastAsia" w:eastAsiaTheme="minorEastAsia" w:hAnsiTheme="minorEastAsia" w:hint="eastAsia"/>
          <w:szCs w:val="21"/>
        </w:rPr>
        <w:t>②若标注的产品名称无法反映其真实属性，或使用俗名、简称时，抽样单上应同时注明产品的“术语名称”和“标注名称”，如：汽车用制动器衬片（盘式衬片）。</w:t>
      </w:r>
    </w:p>
    <w:p w14:paraId="6324D58A" w14:textId="77777777" w:rsidR="00C0703F" w:rsidRPr="00A1779C" w:rsidRDefault="00000000">
      <w:pPr>
        <w:pStyle w:val="10"/>
        <w:outlineLvl w:val="0"/>
        <w:rPr>
          <w:rFonts w:asciiTheme="minorEastAsia" w:eastAsiaTheme="minorEastAsia" w:hAnsiTheme="minorEastAsia"/>
          <w:b/>
          <w:bCs/>
          <w:szCs w:val="21"/>
        </w:rPr>
      </w:pPr>
      <w:r w:rsidRPr="00A1779C">
        <w:rPr>
          <w:rFonts w:asciiTheme="minorEastAsia" w:eastAsiaTheme="minorEastAsia" w:hAnsiTheme="minorEastAsia" w:hint="eastAsia"/>
          <w:szCs w:val="21"/>
        </w:rPr>
        <w:t>③在抽样单上注明产品用于车辆类型（M</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、M</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1</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或M</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2</w:t>
      </w:r>
      <w:r w:rsidRPr="00A1779C">
        <w:rPr>
          <w:rFonts w:asciiTheme="minorEastAsia" w:eastAsiaTheme="minorEastAsia" w:hAnsiTheme="minorEastAsia" w:hint="eastAsia"/>
          <w:szCs w:val="21"/>
        </w:rPr>
        <w:t>、N</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3</w:t>
      </w:r>
      <w:r w:rsidRPr="00A1779C">
        <w:rPr>
          <w:rFonts w:asciiTheme="minorEastAsia" w:eastAsiaTheme="minorEastAsia" w:hAnsiTheme="minorEastAsia" w:hint="eastAsia"/>
          <w:szCs w:val="21"/>
        </w:rPr>
        <w:t>、O</w:t>
      </w:r>
      <w:r w:rsidRPr="00A1779C">
        <w:rPr>
          <w:rFonts w:asciiTheme="minorEastAsia" w:eastAsiaTheme="minorEastAsia" w:hAnsiTheme="minorEastAsia" w:hint="eastAsia"/>
          <w:szCs w:val="21"/>
          <w:vertAlign w:val="subscript"/>
        </w:rPr>
        <w:t>4</w:t>
      </w:r>
      <w:r w:rsidRPr="00A1779C">
        <w:rPr>
          <w:rFonts w:asciiTheme="minorEastAsia" w:eastAsiaTheme="minorEastAsia" w:hAnsiTheme="minorEastAsia" w:hint="eastAsia"/>
          <w:szCs w:val="21"/>
        </w:rPr>
        <w:t>）、设定摩擦系数（</w:t>
      </w:r>
      <w:proofErr w:type="gramStart"/>
      <w:r w:rsidRPr="00A1779C">
        <w:rPr>
          <w:rFonts w:asciiTheme="minorEastAsia" w:eastAsiaTheme="minorEastAsia" w:hAnsiTheme="minorEastAsia" w:hint="eastAsia"/>
          <w:szCs w:val="21"/>
        </w:rPr>
        <w:t>“</w:t>
      </w:r>
      <w:proofErr w:type="gramEnd"/>
      <w:r w:rsidRPr="00A1779C">
        <w:rPr>
          <w:rFonts w:asciiTheme="minorEastAsia" w:eastAsiaTheme="minorEastAsia" w:hAnsiTheme="minorEastAsia" w:hint="eastAsia"/>
          <w:szCs w:val="21"/>
        </w:rPr>
        <w:t>PA +设定摩擦系数值、“PS+设定摩擦系数值”、“MA+设定摩擦系数值”、“MS+设定摩擦系数”）。</w:t>
      </w:r>
    </w:p>
    <w:p w14:paraId="1720E7DA" w14:textId="77777777" w:rsidR="00C0703F" w:rsidRPr="00A1779C" w:rsidRDefault="00000000" w:rsidP="00A1779C">
      <w:pPr>
        <w:pStyle w:val="af5"/>
      </w:pPr>
      <w:r w:rsidRPr="00A1779C">
        <w:rPr>
          <w:rFonts w:hint="eastAsia"/>
        </w:rPr>
        <w:t xml:space="preserve">2  </w:t>
      </w:r>
      <w:r w:rsidRPr="00A1779C">
        <w:t>检验依据</w:t>
      </w:r>
    </w:p>
    <w:p w14:paraId="646B4C11" w14:textId="77777777" w:rsidR="00C0703F" w:rsidRDefault="00000000">
      <w:pPr>
        <w:pStyle w:val="10"/>
        <w:ind w:firstLineChars="0" w:firstLine="0"/>
        <w:jc w:val="center"/>
        <w:outlineLvl w:val="0"/>
        <w:rPr>
          <w:szCs w:val="21"/>
        </w:rPr>
      </w:pPr>
      <w:r>
        <w:rPr>
          <w:rFonts w:hint="eastAsia"/>
          <w:szCs w:val="21"/>
        </w:rPr>
        <w:t>汽车用制动器衬片检验项目</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3023"/>
        <w:gridCol w:w="1938"/>
        <w:gridCol w:w="2562"/>
      </w:tblGrid>
      <w:tr w:rsidR="00C0703F" w14:paraId="6DEF2E69" w14:textId="77777777">
        <w:trPr>
          <w:trHeight w:val="680"/>
          <w:jc w:val="center"/>
        </w:trPr>
        <w:tc>
          <w:tcPr>
            <w:tcW w:w="1006" w:type="dxa"/>
            <w:vAlign w:val="center"/>
          </w:tcPr>
          <w:p w14:paraId="03521906" w14:textId="77777777" w:rsidR="00C0703F" w:rsidRDefault="00000000">
            <w:pPr>
              <w:jc w:val="center"/>
              <w:rPr>
                <w:rFonts w:ascii="宋体" w:hAnsi="宋体" w:cs="宋体" w:hint="eastAsia"/>
                <w:szCs w:val="21"/>
              </w:rPr>
            </w:pPr>
            <w:r>
              <w:rPr>
                <w:rFonts w:ascii="宋体" w:hAnsi="宋体" w:cs="宋体"/>
                <w:szCs w:val="21"/>
              </w:rPr>
              <w:t>序号</w:t>
            </w:r>
          </w:p>
        </w:tc>
        <w:tc>
          <w:tcPr>
            <w:tcW w:w="3023" w:type="dxa"/>
            <w:vAlign w:val="center"/>
          </w:tcPr>
          <w:p w14:paraId="7F969D6B" w14:textId="77777777" w:rsidR="00C0703F" w:rsidRDefault="00000000">
            <w:pPr>
              <w:jc w:val="center"/>
              <w:rPr>
                <w:rFonts w:ascii="宋体" w:hAnsi="宋体" w:cs="宋体" w:hint="eastAsia"/>
                <w:szCs w:val="21"/>
              </w:rPr>
            </w:pPr>
            <w:r>
              <w:rPr>
                <w:rFonts w:ascii="宋体" w:hAnsi="宋体" w:cs="宋体"/>
                <w:szCs w:val="21"/>
              </w:rPr>
              <w:t>检验项目</w:t>
            </w:r>
          </w:p>
        </w:tc>
        <w:tc>
          <w:tcPr>
            <w:tcW w:w="1938" w:type="dxa"/>
            <w:vAlign w:val="center"/>
          </w:tcPr>
          <w:p w14:paraId="50221273" w14:textId="77777777" w:rsidR="00C0703F" w:rsidRDefault="00000000">
            <w:pPr>
              <w:jc w:val="center"/>
              <w:rPr>
                <w:rFonts w:ascii="宋体" w:hAnsi="宋体" w:cs="宋体" w:hint="eastAsia"/>
                <w:szCs w:val="21"/>
              </w:rPr>
            </w:pPr>
            <w:r>
              <w:rPr>
                <w:rFonts w:ascii="宋体" w:hAnsi="宋体" w:cs="宋体" w:hint="eastAsia"/>
                <w:szCs w:val="21"/>
              </w:rPr>
              <w:t>依据标准</w:t>
            </w:r>
          </w:p>
        </w:tc>
        <w:tc>
          <w:tcPr>
            <w:tcW w:w="2562" w:type="dxa"/>
            <w:vAlign w:val="center"/>
          </w:tcPr>
          <w:p w14:paraId="462AAB01" w14:textId="77777777" w:rsidR="00C0703F" w:rsidRDefault="00000000">
            <w:pPr>
              <w:jc w:val="center"/>
              <w:rPr>
                <w:rFonts w:ascii="宋体" w:hAnsi="宋体" w:cs="宋体" w:hint="eastAsia"/>
                <w:szCs w:val="21"/>
              </w:rPr>
            </w:pPr>
            <w:r>
              <w:rPr>
                <w:rFonts w:ascii="宋体" w:hAnsi="宋体" w:cs="宋体" w:hint="eastAsia"/>
                <w:szCs w:val="21"/>
              </w:rPr>
              <w:t>检验</w:t>
            </w:r>
            <w:r>
              <w:rPr>
                <w:rFonts w:ascii="宋体" w:hAnsi="宋体" w:cs="宋体"/>
                <w:szCs w:val="21"/>
              </w:rPr>
              <w:t>方法</w:t>
            </w:r>
          </w:p>
        </w:tc>
      </w:tr>
      <w:tr w:rsidR="00C0703F" w14:paraId="77A08B0B" w14:textId="77777777">
        <w:trPr>
          <w:trHeight w:val="680"/>
          <w:jc w:val="center"/>
        </w:trPr>
        <w:tc>
          <w:tcPr>
            <w:tcW w:w="1006" w:type="dxa"/>
            <w:vAlign w:val="center"/>
          </w:tcPr>
          <w:p w14:paraId="0BD46550" w14:textId="77777777" w:rsidR="00C0703F" w:rsidRDefault="00000000">
            <w:pPr>
              <w:jc w:val="center"/>
              <w:rPr>
                <w:rFonts w:ascii="宋体" w:hAnsi="宋体" w:cs="宋体" w:hint="eastAsia"/>
                <w:szCs w:val="21"/>
              </w:rPr>
            </w:pPr>
            <w:r>
              <w:rPr>
                <w:rFonts w:ascii="宋体" w:hAnsi="宋体" w:cs="宋体" w:hint="eastAsia"/>
                <w:szCs w:val="21"/>
              </w:rPr>
              <w:t>1</w:t>
            </w:r>
          </w:p>
        </w:tc>
        <w:tc>
          <w:tcPr>
            <w:tcW w:w="3023" w:type="dxa"/>
            <w:vAlign w:val="center"/>
          </w:tcPr>
          <w:p w14:paraId="6E3F6894" w14:textId="77777777" w:rsidR="00C0703F" w:rsidRDefault="00000000">
            <w:pPr>
              <w:jc w:val="center"/>
              <w:rPr>
                <w:rFonts w:ascii="宋体" w:hAnsi="宋体" w:hint="eastAsia"/>
                <w:szCs w:val="21"/>
              </w:rPr>
            </w:pPr>
            <w:r>
              <w:rPr>
                <w:rFonts w:ascii="宋体" w:hAnsi="宋体" w:hint="eastAsia"/>
                <w:szCs w:val="21"/>
              </w:rPr>
              <w:t>摩擦性能（拖曳试验）</w:t>
            </w:r>
          </w:p>
        </w:tc>
        <w:tc>
          <w:tcPr>
            <w:tcW w:w="1938" w:type="dxa"/>
            <w:vMerge w:val="restart"/>
            <w:vAlign w:val="center"/>
          </w:tcPr>
          <w:p w14:paraId="119BF0A7" w14:textId="77777777" w:rsidR="00C0703F" w:rsidRDefault="00000000">
            <w:pPr>
              <w:jc w:val="center"/>
              <w:rPr>
                <w:rFonts w:ascii="宋体" w:hAnsi="宋体" w:hint="eastAsia"/>
                <w:szCs w:val="21"/>
              </w:rPr>
            </w:pPr>
            <w:r>
              <w:rPr>
                <w:rFonts w:ascii="宋体" w:hAnsi="宋体" w:hint="eastAsia"/>
                <w:szCs w:val="21"/>
              </w:rPr>
              <w:t>GB 5763-2018</w:t>
            </w:r>
          </w:p>
        </w:tc>
        <w:tc>
          <w:tcPr>
            <w:tcW w:w="2562" w:type="dxa"/>
            <w:vAlign w:val="center"/>
          </w:tcPr>
          <w:p w14:paraId="266BE5F3" w14:textId="77777777" w:rsidR="00C0703F" w:rsidRDefault="00000000">
            <w:pPr>
              <w:jc w:val="center"/>
              <w:rPr>
                <w:rFonts w:ascii="宋体" w:hAnsi="宋体" w:hint="eastAsia"/>
                <w:szCs w:val="21"/>
              </w:rPr>
            </w:pPr>
            <w:r>
              <w:rPr>
                <w:rFonts w:ascii="宋体" w:hAnsi="宋体" w:hint="eastAsia"/>
                <w:szCs w:val="21"/>
              </w:rPr>
              <w:t>GB 5763-2018</w:t>
            </w:r>
          </w:p>
          <w:p w14:paraId="1461665C" w14:textId="77777777" w:rsidR="00C0703F" w:rsidRDefault="00000000">
            <w:pPr>
              <w:jc w:val="center"/>
              <w:rPr>
                <w:rFonts w:ascii="宋体" w:hAnsi="宋体" w:hint="eastAsia"/>
                <w:szCs w:val="21"/>
              </w:rPr>
            </w:pPr>
            <w:r>
              <w:rPr>
                <w:rFonts w:ascii="宋体" w:hAnsi="宋体" w:hint="eastAsia"/>
                <w:szCs w:val="21"/>
              </w:rPr>
              <w:t>GB/T 34007-2017</w:t>
            </w:r>
          </w:p>
        </w:tc>
      </w:tr>
      <w:tr w:rsidR="00C0703F" w14:paraId="3302F904" w14:textId="77777777">
        <w:trPr>
          <w:trHeight w:val="680"/>
          <w:jc w:val="center"/>
        </w:trPr>
        <w:tc>
          <w:tcPr>
            <w:tcW w:w="1006" w:type="dxa"/>
            <w:vAlign w:val="center"/>
          </w:tcPr>
          <w:p w14:paraId="65032AF7" w14:textId="77777777" w:rsidR="00C0703F" w:rsidRDefault="00000000">
            <w:pPr>
              <w:jc w:val="center"/>
              <w:rPr>
                <w:rFonts w:ascii="宋体" w:hAnsi="宋体" w:cs="宋体" w:hint="eastAsia"/>
                <w:szCs w:val="21"/>
              </w:rPr>
            </w:pPr>
            <w:r>
              <w:rPr>
                <w:rFonts w:ascii="宋体" w:hAnsi="宋体" w:cs="宋体" w:hint="eastAsia"/>
                <w:szCs w:val="21"/>
              </w:rPr>
              <w:t>2</w:t>
            </w:r>
          </w:p>
        </w:tc>
        <w:tc>
          <w:tcPr>
            <w:tcW w:w="3023" w:type="dxa"/>
            <w:vAlign w:val="center"/>
          </w:tcPr>
          <w:p w14:paraId="45943D3E" w14:textId="77777777" w:rsidR="00C0703F" w:rsidRDefault="00000000">
            <w:pPr>
              <w:jc w:val="center"/>
              <w:rPr>
                <w:rFonts w:ascii="宋体" w:hAnsi="宋体" w:hint="eastAsia"/>
                <w:szCs w:val="21"/>
              </w:rPr>
            </w:pPr>
            <w:r>
              <w:rPr>
                <w:rFonts w:ascii="宋体" w:hAnsi="宋体" w:hint="eastAsia"/>
                <w:szCs w:val="21"/>
              </w:rPr>
              <w:t>剪切强度</w:t>
            </w:r>
          </w:p>
        </w:tc>
        <w:tc>
          <w:tcPr>
            <w:tcW w:w="1938" w:type="dxa"/>
            <w:vMerge/>
            <w:vAlign w:val="center"/>
          </w:tcPr>
          <w:p w14:paraId="62FE427F" w14:textId="77777777" w:rsidR="00C0703F" w:rsidRDefault="00C0703F">
            <w:pPr>
              <w:jc w:val="center"/>
              <w:rPr>
                <w:rFonts w:ascii="宋体" w:hAnsi="宋体" w:hint="eastAsia"/>
                <w:szCs w:val="21"/>
              </w:rPr>
            </w:pPr>
          </w:p>
        </w:tc>
        <w:tc>
          <w:tcPr>
            <w:tcW w:w="2562" w:type="dxa"/>
            <w:vAlign w:val="center"/>
          </w:tcPr>
          <w:p w14:paraId="4F49ED35" w14:textId="77777777" w:rsidR="00C0703F" w:rsidRDefault="00000000">
            <w:pPr>
              <w:jc w:val="center"/>
              <w:rPr>
                <w:rFonts w:ascii="宋体" w:hAnsi="宋体" w:hint="eastAsia"/>
                <w:szCs w:val="21"/>
              </w:rPr>
            </w:pPr>
            <w:r>
              <w:rPr>
                <w:rFonts w:ascii="宋体" w:hAnsi="宋体" w:hint="eastAsia"/>
                <w:szCs w:val="21"/>
              </w:rPr>
              <w:t>GB 5763-2018</w:t>
            </w:r>
          </w:p>
          <w:p w14:paraId="621DF9BF" w14:textId="77777777" w:rsidR="00C0703F" w:rsidRDefault="00000000">
            <w:pPr>
              <w:jc w:val="center"/>
              <w:rPr>
                <w:rFonts w:ascii="宋体" w:hAnsi="宋体" w:hint="eastAsia"/>
                <w:szCs w:val="21"/>
              </w:rPr>
            </w:pPr>
            <w:r>
              <w:rPr>
                <w:rFonts w:ascii="宋体" w:hAnsi="宋体" w:hint="eastAsia"/>
                <w:szCs w:val="21"/>
              </w:rPr>
              <w:t>GB/T 22309-2023</w:t>
            </w:r>
          </w:p>
        </w:tc>
      </w:tr>
      <w:tr w:rsidR="00C0703F" w14:paraId="73E3FAAA" w14:textId="77777777">
        <w:trPr>
          <w:trHeight w:val="680"/>
          <w:jc w:val="center"/>
        </w:trPr>
        <w:tc>
          <w:tcPr>
            <w:tcW w:w="8529" w:type="dxa"/>
            <w:gridSpan w:val="4"/>
            <w:vAlign w:val="center"/>
          </w:tcPr>
          <w:p w14:paraId="1417E61F" w14:textId="77777777" w:rsidR="00C0703F" w:rsidRDefault="00000000">
            <w:pPr>
              <w:jc w:val="left"/>
              <w:rPr>
                <w:rFonts w:ascii="宋体" w:hAnsi="宋体" w:hint="eastAsia"/>
                <w:szCs w:val="21"/>
              </w:rPr>
            </w:pPr>
            <w:r>
              <w:rPr>
                <w:rFonts w:ascii="宋体" w:hAnsi="宋体" w:hint="eastAsia"/>
                <w:szCs w:val="21"/>
              </w:rPr>
              <w:lastRenderedPageBreak/>
              <w:t>备注：剪切强度的检验结果用5片试样的最小值和平均值表示。</w:t>
            </w:r>
          </w:p>
        </w:tc>
      </w:tr>
    </w:tbl>
    <w:p w14:paraId="0C144FEF" w14:textId="77777777" w:rsidR="00C0703F" w:rsidRDefault="00C0703F">
      <w:pPr>
        <w:ind w:leftChars="86" w:left="811" w:hangingChars="300" w:hanging="630"/>
        <w:rPr>
          <w:rFonts w:ascii="宋体" w:hAnsi="宋体" w:hint="eastAsia"/>
          <w:szCs w:val="21"/>
        </w:rPr>
      </w:pPr>
    </w:p>
    <w:p w14:paraId="024B4730" w14:textId="77777777" w:rsidR="00C0703F" w:rsidRDefault="00000000">
      <w:pPr>
        <w:ind w:leftChars="86" w:left="811" w:hangingChars="300" w:hanging="630"/>
        <w:rPr>
          <w:rFonts w:ascii="宋体" w:hAnsi="宋体" w:hint="eastAsia"/>
          <w:szCs w:val="21"/>
        </w:rPr>
      </w:pPr>
      <w:r>
        <w:rPr>
          <w:rFonts w:ascii="宋体" w:hAnsi="宋体"/>
          <w:szCs w:val="21"/>
        </w:rPr>
        <w:t>注：1.上表所列检验项目是有关法律法规、标准等规定的，重点涉及健康、安全、节能、环保以及消费者、有关组织反映有质量问题的重要项目。</w:t>
      </w:r>
    </w:p>
    <w:p w14:paraId="1CF6BB3B" w14:textId="77777777" w:rsidR="00C0703F" w:rsidRDefault="00000000">
      <w:pPr>
        <w:ind w:firstLineChars="300" w:firstLine="630"/>
        <w:rPr>
          <w:rFonts w:ascii="宋体" w:hAnsi="宋体" w:hint="eastAsia"/>
          <w:szCs w:val="21"/>
        </w:rPr>
      </w:pPr>
      <w:r>
        <w:rPr>
          <w:rFonts w:ascii="宋体" w:hAnsi="宋体"/>
          <w:szCs w:val="21"/>
        </w:rPr>
        <w:t>2.检验方法包括相关产品标准及试验方法标准。</w:t>
      </w:r>
    </w:p>
    <w:p w14:paraId="40798227" w14:textId="77777777" w:rsidR="00C0703F" w:rsidRDefault="00000000">
      <w:pPr>
        <w:ind w:leftChars="256" w:left="748" w:hangingChars="100" w:hanging="210"/>
        <w:rPr>
          <w:rFonts w:ascii="宋体" w:hAnsi="宋体" w:hint="eastAsia"/>
          <w:szCs w:val="21"/>
        </w:rPr>
      </w:pPr>
      <w:r>
        <w:rPr>
          <w:rFonts w:ascii="宋体" w:hAnsi="宋体"/>
          <w:szCs w:val="21"/>
        </w:rPr>
        <w:t>3.凡是注日期的文件，其随后所有的修改单（不包括勘误的内容）或修订版不适用于本细则。凡是不注日期的文件，其最新版本适用于本细则。</w:t>
      </w:r>
    </w:p>
    <w:p w14:paraId="1082FA19" w14:textId="77777777" w:rsidR="00C0703F" w:rsidRPr="00A1779C" w:rsidRDefault="00000000" w:rsidP="00A1779C">
      <w:pPr>
        <w:pStyle w:val="af5"/>
      </w:pPr>
      <w:r w:rsidRPr="00A1779C">
        <w:rPr>
          <w:rFonts w:hint="eastAsia"/>
        </w:rPr>
        <w:t xml:space="preserve">3  </w:t>
      </w:r>
      <w:r w:rsidRPr="00A1779C">
        <w:t>判定规则</w:t>
      </w:r>
    </w:p>
    <w:p w14:paraId="0BC14217" w14:textId="77777777" w:rsidR="00C0703F" w:rsidRPr="00A1779C" w:rsidRDefault="00000000" w:rsidP="00A1779C">
      <w:pPr>
        <w:pStyle w:val="af5"/>
      </w:pPr>
      <w:r w:rsidRPr="00A1779C">
        <w:t>3.1依据标准</w:t>
      </w:r>
    </w:p>
    <w:p w14:paraId="101117E4" w14:textId="77777777" w:rsidR="00C0703F" w:rsidRPr="00A1779C" w:rsidRDefault="00000000">
      <w:pPr>
        <w:ind w:firstLineChars="200" w:firstLine="420"/>
        <w:rPr>
          <w:rFonts w:asciiTheme="minorEastAsia" w:eastAsiaTheme="minorEastAsia" w:hAnsiTheme="minorEastAsia"/>
          <w:szCs w:val="21"/>
        </w:rPr>
      </w:pPr>
      <w:r w:rsidRPr="00A1779C">
        <w:rPr>
          <w:rFonts w:asciiTheme="minorEastAsia" w:eastAsiaTheme="minorEastAsia" w:hAnsiTheme="minorEastAsia" w:hint="eastAsia"/>
          <w:szCs w:val="21"/>
        </w:rPr>
        <w:t>GB 5763-2018  汽车用制动器衬片</w:t>
      </w:r>
    </w:p>
    <w:p w14:paraId="7ACE4DC2" w14:textId="77777777" w:rsidR="00C0703F" w:rsidRPr="00A1779C" w:rsidRDefault="00000000">
      <w:pPr>
        <w:ind w:firstLineChars="200" w:firstLine="420"/>
        <w:rPr>
          <w:rFonts w:asciiTheme="minorEastAsia" w:eastAsiaTheme="minorEastAsia" w:hAnsiTheme="minorEastAsia"/>
          <w:szCs w:val="21"/>
        </w:rPr>
      </w:pPr>
      <w:r w:rsidRPr="00A1779C">
        <w:rPr>
          <w:rFonts w:asciiTheme="minorEastAsia" w:eastAsiaTheme="minorEastAsia" w:hAnsiTheme="minorEastAsia" w:hint="eastAsia"/>
          <w:szCs w:val="21"/>
        </w:rPr>
        <w:t>GB/T 22309-2023 道路车辆 制动衬片 盘式制动块总成和鼓式制动蹄总成剪切强度试验方法</w:t>
      </w:r>
    </w:p>
    <w:p w14:paraId="5789F3B3" w14:textId="77777777" w:rsidR="00C0703F" w:rsidRPr="00A1779C" w:rsidRDefault="00000000">
      <w:pPr>
        <w:ind w:firstLineChars="200" w:firstLine="420"/>
        <w:rPr>
          <w:rFonts w:asciiTheme="minorEastAsia" w:eastAsiaTheme="minorEastAsia" w:hAnsiTheme="minorEastAsia"/>
          <w:szCs w:val="21"/>
        </w:rPr>
      </w:pPr>
      <w:r w:rsidRPr="00A1779C">
        <w:rPr>
          <w:rFonts w:asciiTheme="minorEastAsia" w:eastAsiaTheme="minorEastAsia" w:hAnsiTheme="minorEastAsia" w:hint="eastAsia"/>
          <w:szCs w:val="21"/>
        </w:rPr>
        <w:t>GB/T 34007-2017  道路车辆 制动衬片摩擦材料 摩擦性能拖曳试验方法</w:t>
      </w:r>
    </w:p>
    <w:p w14:paraId="62570D57" w14:textId="77777777" w:rsidR="00C0703F" w:rsidRPr="00A1779C" w:rsidRDefault="00000000">
      <w:pPr>
        <w:ind w:firstLineChars="200" w:firstLine="420"/>
        <w:rPr>
          <w:rFonts w:asciiTheme="minorEastAsia" w:eastAsiaTheme="minorEastAsia" w:hAnsiTheme="minorEastAsia"/>
          <w:szCs w:val="21"/>
        </w:rPr>
      </w:pPr>
      <w:r w:rsidRPr="00A1779C">
        <w:rPr>
          <w:rFonts w:asciiTheme="minorEastAsia" w:eastAsiaTheme="minorEastAsia" w:hAnsiTheme="minorEastAsia" w:hint="eastAsia"/>
          <w:szCs w:val="21"/>
        </w:rPr>
        <w:t>现行有效的企业标准、团体标准、地方标准及产品明示质量要求。</w:t>
      </w:r>
    </w:p>
    <w:p w14:paraId="40A7B15A" w14:textId="77777777" w:rsidR="00C0703F" w:rsidRPr="00A1779C" w:rsidRDefault="00000000" w:rsidP="00A1779C">
      <w:pPr>
        <w:pStyle w:val="af5"/>
      </w:pPr>
      <w:r w:rsidRPr="00A1779C">
        <w:t>3.2 判定原则</w:t>
      </w:r>
    </w:p>
    <w:p w14:paraId="7C4B8F00" w14:textId="77777777" w:rsidR="00C0703F" w:rsidRPr="00A1779C" w:rsidRDefault="00000000">
      <w:pPr>
        <w:snapToGrid w:val="0"/>
        <w:spacing w:line="440" w:lineRule="exact"/>
        <w:ind w:firstLineChars="200" w:firstLine="420"/>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经检验，检验项目全部合格，判定为被抽查产品所检项目未发现不合格；检验项目中任一项或一项以上不合格，判定为被抽查产品不合格。</w:t>
      </w:r>
    </w:p>
    <w:p w14:paraId="79B9F3E0" w14:textId="77777777" w:rsidR="00C0703F" w:rsidRPr="00A1779C" w:rsidRDefault="00000000">
      <w:pPr>
        <w:snapToGrid w:val="0"/>
        <w:spacing w:line="440" w:lineRule="exact"/>
        <w:ind w:firstLineChars="199" w:firstLine="418"/>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若被检产品明示的质量要求高于本细则中检验项目依据的标准要求时，应按被检产品明示的质量要求判定。</w:t>
      </w:r>
    </w:p>
    <w:p w14:paraId="6DCDC265" w14:textId="77777777" w:rsidR="00C0703F" w:rsidRPr="00A1779C" w:rsidRDefault="00000000">
      <w:pPr>
        <w:snapToGrid w:val="0"/>
        <w:spacing w:line="440" w:lineRule="exact"/>
        <w:ind w:firstLineChars="199" w:firstLine="418"/>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若被检产品明示的质量要求低于本细则中检验项目依据的强制性标准要求时，应按照强制性标准要求判定。</w:t>
      </w:r>
    </w:p>
    <w:p w14:paraId="09A79DCC" w14:textId="77777777" w:rsidR="00C0703F" w:rsidRPr="00A1779C" w:rsidRDefault="00000000">
      <w:pPr>
        <w:snapToGrid w:val="0"/>
        <w:spacing w:line="440" w:lineRule="exact"/>
        <w:ind w:firstLineChars="199" w:firstLine="418"/>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若被检产品明示的质量要求低于或包含本细则中检验项目依据的推荐性标准要求时，应以被检产品明示的质量要求判定。</w:t>
      </w:r>
    </w:p>
    <w:p w14:paraId="7E5D4D62" w14:textId="77777777" w:rsidR="00C0703F" w:rsidRPr="00A1779C" w:rsidRDefault="00000000">
      <w:pPr>
        <w:snapToGrid w:val="0"/>
        <w:spacing w:line="440" w:lineRule="exact"/>
        <w:ind w:firstLineChars="199" w:firstLine="418"/>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若被检产品明示的质量要求缺少本细则中检验项目依据的强制性标准要求时，应按照强制性标准要求判定。</w:t>
      </w:r>
    </w:p>
    <w:p w14:paraId="5C6EA43B" w14:textId="77777777" w:rsidR="00C0703F" w:rsidRPr="00A1779C" w:rsidRDefault="00000000">
      <w:pPr>
        <w:snapToGrid w:val="0"/>
        <w:spacing w:line="440" w:lineRule="exact"/>
        <w:ind w:firstLineChars="199" w:firstLine="418"/>
        <w:rPr>
          <w:rFonts w:asciiTheme="minorEastAsia" w:eastAsiaTheme="minorEastAsia" w:hAnsiTheme="minorEastAsia"/>
          <w:color w:val="000000"/>
          <w:szCs w:val="21"/>
        </w:rPr>
      </w:pPr>
      <w:r w:rsidRPr="00A1779C">
        <w:rPr>
          <w:rFonts w:asciiTheme="minorEastAsia" w:eastAsiaTheme="minorEastAsia" w:hAnsiTheme="minorEastAsia"/>
          <w:color w:val="000000"/>
          <w:szCs w:val="21"/>
        </w:rPr>
        <w:t>若被检产品明示的质量要求缺少本细则中检验项目依据的推荐性标准要求时，该项目不参与判定。</w:t>
      </w:r>
    </w:p>
    <w:p w14:paraId="1B9F608D" w14:textId="77777777" w:rsidR="00C0703F" w:rsidRPr="00A1779C" w:rsidRDefault="00000000" w:rsidP="00A1779C">
      <w:pPr>
        <w:pStyle w:val="af5"/>
      </w:pPr>
      <w:r w:rsidRPr="00A1779C">
        <w:rPr>
          <w:rFonts w:hint="eastAsia"/>
        </w:rPr>
        <w:t>4</w:t>
      </w:r>
      <w:r w:rsidRPr="00A1779C">
        <w:t xml:space="preserve"> </w:t>
      </w:r>
      <w:r w:rsidRPr="00A1779C">
        <w:rPr>
          <w:rFonts w:hint="eastAsia"/>
        </w:rPr>
        <w:t>附则</w:t>
      </w:r>
    </w:p>
    <w:p w14:paraId="4C47B107" w14:textId="77777777" w:rsidR="00C0703F" w:rsidRPr="00A1779C" w:rsidRDefault="00000000">
      <w:pPr>
        <w:snapToGrid w:val="0"/>
        <w:spacing w:line="440" w:lineRule="exact"/>
        <w:ind w:firstLineChars="200" w:firstLine="420"/>
        <w:rPr>
          <w:rFonts w:asciiTheme="minorEastAsia" w:eastAsiaTheme="minorEastAsia" w:hAnsiTheme="minorEastAsia"/>
          <w:color w:val="000000"/>
          <w:szCs w:val="21"/>
        </w:rPr>
      </w:pPr>
      <w:r w:rsidRPr="00A1779C">
        <w:rPr>
          <w:rFonts w:asciiTheme="minorEastAsia" w:eastAsiaTheme="minorEastAsia" w:hAnsiTheme="minorEastAsia" w:hint="eastAsia"/>
          <w:color w:val="000000"/>
          <w:szCs w:val="21"/>
        </w:rPr>
        <w:t xml:space="preserve"> 本细则代替西藏自治区市场监督管理局关于发布《产品质量监督抽査实施细则(2024版)》(第一批)的通告中的《西藏自治区汽车用制动器衬片产品质量监督抽查实施细则(2024版)》。</w:t>
      </w:r>
    </w:p>
    <w:p w14:paraId="755F2F09" w14:textId="77777777" w:rsidR="00C0703F" w:rsidRPr="00A1779C" w:rsidRDefault="00C0703F">
      <w:pPr>
        <w:rPr>
          <w:rFonts w:asciiTheme="minorEastAsia" w:eastAsiaTheme="minorEastAsia" w:hAnsiTheme="minorEastAsia"/>
          <w:color w:val="000000"/>
          <w:szCs w:val="21"/>
        </w:rPr>
      </w:pPr>
    </w:p>
    <w:sectPr w:rsidR="00C0703F" w:rsidRPr="00A1779C">
      <w:headerReference w:type="default" r:id="rId6"/>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2DC3E" w14:textId="77777777" w:rsidR="002E5B4A" w:rsidRDefault="002E5B4A">
      <w:r>
        <w:separator/>
      </w:r>
    </w:p>
    <w:p w14:paraId="6287FE61" w14:textId="77777777" w:rsidR="002E5B4A" w:rsidRDefault="002E5B4A"/>
    <w:p w14:paraId="1636B080" w14:textId="77777777" w:rsidR="002E5B4A" w:rsidRDefault="002E5B4A" w:rsidP="003E6954"/>
  </w:endnote>
  <w:endnote w:type="continuationSeparator" w:id="0">
    <w:p w14:paraId="50BA04C0" w14:textId="77777777" w:rsidR="002E5B4A" w:rsidRDefault="002E5B4A">
      <w:r>
        <w:continuationSeparator/>
      </w:r>
    </w:p>
    <w:p w14:paraId="0B552D11" w14:textId="77777777" w:rsidR="002E5B4A" w:rsidRDefault="002E5B4A"/>
    <w:p w14:paraId="5DAEAD8E" w14:textId="77777777" w:rsidR="002E5B4A" w:rsidRDefault="002E5B4A" w:rsidP="003E69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auto"/>
    <w:pitch w:val="default"/>
    <w:sig w:usb0="00000000" w:usb1="00000000" w:usb2="00082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46332" w14:textId="77777777" w:rsidR="00C0703F" w:rsidRDefault="00000000">
    <w:pPr>
      <w:pStyle w:val="ab"/>
      <w:framePr w:wrap="around" w:vAnchor="text" w:hAnchor="margin" w:xAlign="center" w:y="1"/>
      <w:rPr>
        <w:rStyle w:val="af"/>
      </w:rPr>
    </w:pPr>
    <w:r>
      <w:fldChar w:fldCharType="begin"/>
    </w:r>
    <w:r>
      <w:rPr>
        <w:rStyle w:val="af"/>
      </w:rPr>
      <w:instrText xml:space="preserve">PAGE  </w:instrText>
    </w:r>
    <w:r>
      <w:fldChar w:fldCharType="separate"/>
    </w:r>
    <w:r>
      <w:rPr>
        <w:rStyle w:val="af"/>
      </w:rPr>
      <w:t>2</w:t>
    </w:r>
    <w:r>
      <w:fldChar w:fldCharType="end"/>
    </w:r>
  </w:p>
  <w:p w14:paraId="185E5440" w14:textId="77777777" w:rsidR="00C0703F" w:rsidRDefault="00C0703F">
    <w:pPr>
      <w:pStyle w:val="ab"/>
      <w:ind w:right="360"/>
    </w:pPr>
  </w:p>
  <w:p w14:paraId="31EE8D13" w14:textId="77777777" w:rsidR="00000000" w:rsidRDefault="00000000"/>
  <w:p w14:paraId="465C35CE" w14:textId="77777777" w:rsidR="00000000" w:rsidRDefault="00000000" w:rsidP="003E69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44602" w14:textId="77777777" w:rsidR="00C0703F" w:rsidRDefault="00000000">
    <w:pPr>
      <w:pStyle w:val="ab"/>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E6E7CE4" w14:textId="77777777" w:rsidR="00C0703F" w:rsidRDefault="00C0703F">
    <w:pPr>
      <w:pStyle w:val="ab"/>
      <w:ind w:right="360"/>
    </w:pPr>
  </w:p>
  <w:p w14:paraId="10277914" w14:textId="77777777" w:rsidR="00000000" w:rsidRDefault="00000000"/>
  <w:p w14:paraId="06FB2FB1" w14:textId="77777777" w:rsidR="00000000" w:rsidRDefault="00000000" w:rsidP="003E69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2BB31" w14:textId="77777777" w:rsidR="002E5B4A" w:rsidRDefault="002E5B4A">
      <w:r>
        <w:separator/>
      </w:r>
    </w:p>
    <w:p w14:paraId="5A042A9B" w14:textId="77777777" w:rsidR="002E5B4A" w:rsidRDefault="002E5B4A"/>
    <w:p w14:paraId="6CE3540C" w14:textId="77777777" w:rsidR="002E5B4A" w:rsidRDefault="002E5B4A" w:rsidP="003E6954"/>
  </w:footnote>
  <w:footnote w:type="continuationSeparator" w:id="0">
    <w:p w14:paraId="1F93A9EC" w14:textId="77777777" w:rsidR="002E5B4A" w:rsidRDefault="002E5B4A">
      <w:r>
        <w:continuationSeparator/>
      </w:r>
    </w:p>
    <w:p w14:paraId="7EEA9467" w14:textId="77777777" w:rsidR="002E5B4A" w:rsidRDefault="002E5B4A"/>
    <w:p w14:paraId="084C332D" w14:textId="77777777" w:rsidR="002E5B4A" w:rsidRDefault="002E5B4A" w:rsidP="003E69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339AE" w14:textId="77777777" w:rsidR="00C0703F" w:rsidRDefault="00C0703F">
    <w:pPr>
      <w:pStyle w:val="ad"/>
      <w:pBdr>
        <w:bottom w:val="none" w:sz="0" w:space="0" w:color="auto"/>
      </w:pBdr>
    </w:pPr>
  </w:p>
  <w:p w14:paraId="4520CD3A" w14:textId="77777777" w:rsidR="00000000" w:rsidRDefault="00000000"/>
  <w:p w14:paraId="4E033153" w14:textId="77777777" w:rsidR="00000000" w:rsidRDefault="00000000" w:rsidP="003E695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BhYzAxYWVhMDEzMzU1MTU0NmQ4ZTRlMzc1ZjZhYTUifQ=="/>
  </w:docVars>
  <w:rsids>
    <w:rsidRoot w:val="00172A27"/>
    <w:rsid w:val="0001228C"/>
    <w:rsid w:val="00016D0B"/>
    <w:rsid w:val="00026394"/>
    <w:rsid w:val="000276A9"/>
    <w:rsid w:val="000315CA"/>
    <w:rsid w:val="00047B49"/>
    <w:rsid w:val="00051A44"/>
    <w:rsid w:val="000526FD"/>
    <w:rsid w:val="000626F0"/>
    <w:rsid w:val="00065C30"/>
    <w:rsid w:val="00071001"/>
    <w:rsid w:val="00071AB0"/>
    <w:rsid w:val="00081CBD"/>
    <w:rsid w:val="00095ADA"/>
    <w:rsid w:val="000976DE"/>
    <w:rsid w:val="000A3987"/>
    <w:rsid w:val="000C6431"/>
    <w:rsid w:val="000C6D99"/>
    <w:rsid w:val="000D0007"/>
    <w:rsid w:val="000D42E8"/>
    <w:rsid w:val="000D4AEE"/>
    <w:rsid w:val="000D61D7"/>
    <w:rsid w:val="000E4591"/>
    <w:rsid w:val="000E6FDC"/>
    <w:rsid w:val="000F6E44"/>
    <w:rsid w:val="00100348"/>
    <w:rsid w:val="001035C2"/>
    <w:rsid w:val="00121C6D"/>
    <w:rsid w:val="001314B9"/>
    <w:rsid w:val="001331AB"/>
    <w:rsid w:val="00150060"/>
    <w:rsid w:val="001548BE"/>
    <w:rsid w:val="00156DCA"/>
    <w:rsid w:val="001715A9"/>
    <w:rsid w:val="0017231A"/>
    <w:rsid w:val="00172A27"/>
    <w:rsid w:val="001809DD"/>
    <w:rsid w:val="00180BA5"/>
    <w:rsid w:val="001912B1"/>
    <w:rsid w:val="001A5F43"/>
    <w:rsid w:val="001B4705"/>
    <w:rsid w:val="001B655F"/>
    <w:rsid w:val="001B7D59"/>
    <w:rsid w:val="001C4F34"/>
    <w:rsid w:val="001C506A"/>
    <w:rsid w:val="001D1FBC"/>
    <w:rsid w:val="001D6824"/>
    <w:rsid w:val="00223317"/>
    <w:rsid w:val="002278AE"/>
    <w:rsid w:val="00232EF7"/>
    <w:rsid w:val="0023476F"/>
    <w:rsid w:val="00243397"/>
    <w:rsid w:val="00253624"/>
    <w:rsid w:val="00253B89"/>
    <w:rsid w:val="00267379"/>
    <w:rsid w:val="00274147"/>
    <w:rsid w:val="00274E3E"/>
    <w:rsid w:val="00276D09"/>
    <w:rsid w:val="00283EAC"/>
    <w:rsid w:val="00293B52"/>
    <w:rsid w:val="00294E17"/>
    <w:rsid w:val="002A7D1C"/>
    <w:rsid w:val="002B50E7"/>
    <w:rsid w:val="002C0731"/>
    <w:rsid w:val="002C4F1F"/>
    <w:rsid w:val="002C66CE"/>
    <w:rsid w:val="002D3204"/>
    <w:rsid w:val="002D7F8A"/>
    <w:rsid w:val="002E0D1D"/>
    <w:rsid w:val="002E5B4A"/>
    <w:rsid w:val="002E68A8"/>
    <w:rsid w:val="002F49EA"/>
    <w:rsid w:val="003014BD"/>
    <w:rsid w:val="003101B6"/>
    <w:rsid w:val="003104FD"/>
    <w:rsid w:val="003123B8"/>
    <w:rsid w:val="003203A3"/>
    <w:rsid w:val="00333EE5"/>
    <w:rsid w:val="00353E2E"/>
    <w:rsid w:val="00370A92"/>
    <w:rsid w:val="00371567"/>
    <w:rsid w:val="0037472C"/>
    <w:rsid w:val="00375E4A"/>
    <w:rsid w:val="00381CB5"/>
    <w:rsid w:val="0039208F"/>
    <w:rsid w:val="003A1453"/>
    <w:rsid w:val="003A26FC"/>
    <w:rsid w:val="003A63C5"/>
    <w:rsid w:val="003C388C"/>
    <w:rsid w:val="003C3D89"/>
    <w:rsid w:val="003C4CFD"/>
    <w:rsid w:val="003D0118"/>
    <w:rsid w:val="003E331B"/>
    <w:rsid w:val="003E4890"/>
    <w:rsid w:val="003E61BF"/>
    <w:rsid w:val="003E6954"/>
    <w:rsid w:val="003F1716"/>
    <w:rsid w:val="004015B2"/>
    <w:rsid w:val="004022EA"/>
    <w:rsid w:val="00405CF4"/>
    <w:rsid w:val="00407F16"/>
    <w:rsid w:val="0041428D"/>
    <w:rsid w:val="00426F59"/>
    <w:rsid w:val="00427D8E"/>
    <w:rsid w:val="00430B79"/>
    <w:rsid w:val="00436EDB"/>
    <w:rsid w:val="004406DB"/>
    <w:rsid w:val="00440A75"/>
    <w:rsid w:val="00442A9A"/>
    <w:rsid w:val="0044413A"/>
    <w:rsid w:val="00445E86"/>
    <w:rsid w:val="00460F59"/>
    <w:rsid w:val="00467C2B"/>
    <w:rsid w:val="00473FA3"/>
    <w:rsid w:val="00474E04"/>
    <w:rsid w:val="004820E0"/>
    <w:rsid w:val="00490A9C"/>
    <w:rsid w:val="00491E87"/>
    <w:rsid w:val="004A5D0A"/>
    <w:rsid w:val="004B2DE7"/>
    <w:rsid w:val="004D0C5A"/>
    <w:rsid w:val="004D0E11"/>
    <w:rsid w:val="004D25D5"/>
    <w:rsid w:val="004E1396"/>
    <w:rsid w:val="004E7CA1"/>
    <w:rsid w:val="004F5F5E"/>
    <w:rsid w:val="005043B2"/>
    <w:rsid w:val="005054D7"/>
    <w:rsid w:val="00515553"/>
    <w:rsid w:val="00530FF3"/>
    <w:rsid w:val="0053175F"/>
    <w:rsid w:val="005353DA"/>
    <w:rsid w:val="00536ABF"/>
    <w:rsid w:val="00553807"/>
    <w:rsid w:val="00560BA9"/>
    <w:rsid w:val="00563EBC"/>
    <w:rsid w:val="005817D4"/>
    <w:rsid w:val="00586E0A"/>
    <w:rsid w:val="00596575"/>
    <w:rsid w:val="005B681E"/>
    <w:rsid w:val="005C12A2"/>
    <w:rsid w:val="005C6FCA"/>
    <w:rsid w:val="005D1497"/>
    <w:rsid w:val="005D4718"/>
    <w:rsid w:val="005D4DDE"/>
    <w:rsid w:val="005D6413"/>
    <w:rsid w:val="005E0B4F"/>
    <w:rsid w:val="005E3597"/>
    <w:rsid w:val="005E3CE6"/>
    <w:rsid w:val="005E4305"/>
    <w:rsid w:val="005F3BC2"/>
    <w:rsid w:val="005F4E3A"/>
    <w:rsid w:val="00600C1D"/>
    <w:rsid w:val="00604D9C"/>
    <w:rsid w:val="00610636"/>
    <w:rsid w:val="006154B0"/>
    <w:rsid w:val="006170FD"/>
    <w:rsid w:val="006241C7"/>
    <w:rsid w:val="006426C3"/>
    <w:rsid w:val="00643C90"/>
    <w:rsid w:val="006661AC"/>
    <w:rsid w:val="006865E0"/>
    <w:rsid w:val="006870CB"/>
    <w:rsid w:val="00691DAB"/>
    <w:rsid w:val="00694A10"/>
    <w:rsid w:val="006A1F92"/>
    <w:rsid w:val="006B421D"/>
    <w:rsid w:val="006B7ACD"/>
    <w:rsid w:val="006C4C6B"/>
    <w:rsid w:val="006E0D91"/>
    <w:rsid w:val="006E47D6"/>
    <w:rsid w:val="006F0971"/>
    <w:rsid w:val="006F2B51"/>
    <w:rsid w:val="00703251"/>
    <w:rsid w:val="007035AB"/>
    <w:rsid w:val="007064E0"/>
    <w:rsid w:val="007076A7"/>
    <w:rsid w:val="007138EA"/>
    <w:rsid w:val="00713A0E"/>
    <w:rsid w:val="00715AEC"/>
    <w:rsid w:val="0072334C"/>
    <w:rsid w:val="0074174D"/>
    <w:rsid w:val="007479F9"/>
    <w:rsid w:val="00753EDA"/>
    <w:rsid w:val="00756A15"/>
    <w:rsid w:val="00776272"/>
    <w:rsid w:val="007A09E4"/>
    <w:rsid w:val="007A7EEA"/>
    <w:rsid w:val="007B3BBD"/>
    <w:rsid w:val="007B7A8D"/>
    <w:rsid w:val="007C3D8C"/>
    <w:rsid w:val="007C47FF"/>
    <w:rsid w:val="007D2B08"/>
    <w:rsid w:val="007D5622"/>
    <w:rsid w:val="007D5B43"/>
    <w:rsid w:val="007D7662"/>
    <w:rsid w:val="007E062D"/>
    <w:rsid w:val="007E3C58"/>
    <w:rsid w:val="007E5BEC"/>
    <w:rsid w:val="00802A31"/>
    <w:rsid w:val="0080654F"/>
    <w:rsid w:val="0081453E"/>
    <w:rsid w:val="00826D29"/>
    <w:rsid w:val="00832480"/>
    <w:rsid w:val="0083350B"/>
    <w:rsid w:val="00833A7C"/>
    <w:rsid w:val="00835F10"/>
    <w:rsid w:val="0084366D"/>
    <w:rsid w:val="008531D2"/>
    <w:rsid w:val="00854F6E"/>
    <w:rsid w:val="008606EE"/>
    <w:rsid w:val="00863AF3"/>
    <w:rsid w:val="00895BEA"/>
    <w:rsid w:val="008A0FF4"/>
    <w:rsid w:val="008A3497"/>
    <w:rsid w:val="008A5AF6"/>
    <w:rsid w:val="008A5D98"/>
    <w:rsid w:val="008B2FEB"/>
    <w:rsid w:val="008B5474"/>
    <w:rsid w:val="008B69C6"/>
    <w:rsid w:val="008C0ABB"/>
    <w:rsid w:val="008C22A6"/>
    <w:rsid w:val="008C4CC2"/>
    <w:rsid w:val="008D1889"/>
    <w:rsid w:val="008E4B88"/>
    <w:rsid w:val="008F1B70"/>
    <w:rsid w:val="008F2CA7"/>
    <w:rsid w:val="008F42B9"/>
    <w:rsid w:val="00907881"/>
    <w:rsid w:val="00917A54"/>
    <w:rsid w:val="00925940"/>
    <w:rsid w:val="009339AE"/>
    <w:rsid w:val="00941B8E"/>
    <w:rsid w:val="0094409B"/>
    <w:rsid w:val="00944119"/>
    <w:rsid w:val="00944123"/>
    <w:rsid w:val="009443F6"/>
    <w:rsid w:val="00957D13"/>
    <w:rsid w:val="009659A3"/>
    <w:rsid w:val="00972E10"/>
    <w:rsid w:val="009735DF"/>
    <w:rsid w:val="00973B12"/>
    <w:rsid w:val="009902A4"/>
    <w:rsid w:val="00997889"/>
    <w:rsid w:val="009C1674"/>
    <w:rsid w:val="009D10E7"/>
    <w:rsid w:val="009D29B0"/>
    <w:rsid w:val="009D3E2F"/>
    <w:rsid w:val="009D74D7"/>
    <w:rsid w:val="009D7B49"/>
    <w:rsid w:val="009E73FD"/>
    <w:rsid w:val="009F6B32"/>
    <w:rsid w:val="00A02D70"/>
    <w:rsid w:val="00A058AA"/>
    <w:rsid w:val="00A1779C"/>
    <w:rsid w:val="00A26A76"/>
    <w:rsid w:val="00A31743"/>
    <w:rsid w:val="00A31851"/>
    <w:rsid w:val="00A3674D"/>
    <w:rsid w:val="00A43553"/>
    <w:rsid w:val="00A53E02"/>
    <w:rsid w:val="00A55930"/>
    <w:rsid w:val="00A60757"/>
    <w:rsid w:val="00A60843"/>
    <w:rsid w:val="00A62B41"/>
    <w:rsid w:val="00A71F7D"/>
    <w:rsid w:val="00A8778B"/>
    <w:rsid w:val="00A96E27"/>
    <w:rsid w:val="00A976A0"/>
    <w:rsid w:val="00AA2BE0"/>
    <w:rsid w:val="00AD1654"/>
    <w:rsid w:val="00AE0399"/>
    <w:rsid w:val="00B11A9D"/>
    <w:rsid w:val="00B27B9F"/>
    <w:rsid w:val="00B30368"/>
    <w:rsid w:val="00B3405C"/>
    <w:rsid w:val="00B53423"/>
    <w:rsid w:val="00B6027C"/>
    <w:rsid w:val="00B6694D"/>
    <w:rsid w:val="00B83D2D"/>
    <w:rsid w:val="00B92EA8"/>
    <w:rsid w:val="00BA29DB"/>
    <w:rsid w:val="00BA444C"/>
    <w:rsid w:val="00BB033E"/>
    <w:rsid w:val="00BC0F3D"/>
    <w:rsid w:val="00BC2570"/>
    <w:rsid w:val="00BD5351"/>
    <w:rsid w:val="00BD6BDC"/>
    <w:rsid w:val="00BE6D96"/>
    <w:rsid w:val="00BE7C11"/>
    <w:rsid w:val="00BF04E2"/>
    <w:rsid w:val="00BF2499"/>
    <w:rsid w:val="00BF2880"/>
    <w:rsid w:val="00BF45FD"/>
    <w:rsid w:val="00BF488A"/>
    <w:rsid w:val="00C04BB6"/>
    <w:rsid w:val="00C05DF4"/>
    <w:rsid w:val="00C06F4F"/>
    <w:rsid w:val="00C0703F"/>
    <w:rsid w:val="00C11645"/>
    <w:rsid w:val="00C22636"/>
    <w:rsid w:val="00C22C56"/>
    <w:rsid w:val="00C26074"/>
    <w:rsid w:val="00C306EE"/>
    <w:rsid w:val="00C353D5"/>
    <w:rsid w:val="00C44E48"/>
    <w:rsid w:val="00C5014D"/>
    <w:rsid w:val="00C50887"/>
    <w:rsid w:val="00C50DEE"/>
    <w:rsid w:val="00C512C4"/>
    <w:rsid w:val="00C54BC5"/>
    <w:rsid w:val="00C6094A"/>
    <w:rsid w:val="00C60D53"/>
    <w:rsid w:val="00C76E8D"/>
    <w:rsid w:val="00C83B0A"/>
    <w:rsid w:val="00C97838"/>
    <w:rsid w:val="00CB4CFB"/>
    <w:rsid w:val="00CB6308"/>
    <w:rsid w:val="00CB77D1"/>
    <w:rsid w:val="00CB7D24"/>
    <w:rsid w:val="00CC3F7B"/>
    <w:rsid w:val="00CD3246"/>
    <w:rsid w:val="00CE1E0C"/>
    <w:rsid w:val="00CE277E"/>
    <w:rsid w:val="00CF784E"/>
    <w:rsid w:val="00D0155D"/>
    <w:rsid w:val="00D0286B"/>
    <w:rsid w:val="00D15D3E"/>
    <w:rsid w:val="00D413FD"/>
    <w:rsid w:val="00D45E0D"/>
    <w:rsid w:val="00D51F5E"/>
    <w:rsid w:val="00D54013"/>
    <w:rsid w:val="00D56867"/>
    <w:rsid w:val="00D56B8E"/>
    <w:rsid w:val="00D639FB"/>
    <w:rsid w:val="00D65783"/>
    <w:rsid w:val="00D657B4"/>
    <w:rsid w:val="00D91C0B"/>
    <w:rsid w:val="00D933C6"/>
    <w:rsid w:val="00DB361A"/>
    <w:rsid w:val="00DB6E0E"/>
    <w:rsid w:val="00DD5336"/>
    <w:rsid w:val="00DE5A74"/>
    <w:rsid w:val="00DE7C9E"/>
    <w:rsid w:val="00DF135C"/>
    <w:rsid w:val="00DF24C4"/>
    <w:rsid w:val="00E00067"/>
    <w:rsid w:val="00E02A7F"/>
    <w:rsid w:val="00E063B1"/>
    <w:rsid w:val="00E07880"/>
    <w:rsid w:val="00E10036"/>
    <w:rsid w:val="00E41A8F"/>
    <w:rsid w:val="00E74EAE"/>
    <w:rsid w:val="00E82621"/>
    <w:rsid w:val="00E82AA9"/>
    <w:rsid w:val="00E8334E"/>
    <w:rsid w:val="00E85E2F"/>
    <w:rsid w:val="00EA3DD2"/>
    <w:rsid w:val="00EA66D6"/>
    <w:rsid w:val="00EB0620"/>
    <w:rsid w:val="00EB2573"/>
    <w:rsid w:val="00EB2CB3"/>
    <w:rsid w:val="00ED460C"/>
    <w:rsid w:val="00EE2F85"/>
    <w:rsid w:val="00EF7212"/>
    <w:rsid w:val="00EF7805"/>
    <w:rsid w:val="00F17C5C"/>
    <w:rsid w:val="00F2266C"/>
    <w:rsid w:val="00F23917"/>
    <w:rsid w:val="00F35484"/>
    <w:rsid w:val="00F370D1"/>
    <w:rsid w:val="00F41F1B"/>
    <w:rsid w:val="00F42313"/>
    <w:rsid w:val="00F51B27"/>
    <w:rsid w:val="00F5233C"/>
    <w:rsid w:val="00F721D8"/>
    <w:rsid w:val="00F77C9A"/>
    <w:rsid w:val="00F9402A"/>
    <w:rsid w:val="00FB2570"/>
    <w:rsid w:val="00FB576C"/>
    <w:rsid w:val="00FB5DC1"/>
    <w:rsid w:val="00FC1ABD"/>
    <w:rsid w:val="00FC4B67"/>
    <w:rsid w:val="00FD18B6"/>
    <w:rsid w:val="00FD2AA6"/>
    <w:rsid w:val="00FE7E8A"/>
    <w:rsid w:val="00FF02C4"/>
    <w:rsid w:val="00FF477D"/>
    <w:rsid w:val="03EE65D9"/>
    <w:rsid w:val="08512B0A"/>
    <w:rsid w:val="09E74652"/>
    <w:rsid w:val="0D417786"/>
    <w:rsid w:val="12875320"/>
    <w:rsid w:val="19C15271"/>
    <w:rsid w:val="1A254DC2"/>
    <w:rsid w:val="1A7E0CB0"/>
    <w:rsid w:val="1F85623A"/>
    <w:rsid w:val="20176124"/>
    <w:rsid w:val="27D919C0"/>
    <w:rsid w:val="2AB01CB4"/>
    <w:rsid w:val="2B9749D8"/>
    <w:rsid w:val="30B31E99"/>
    <w:rsid w:val="33D939C5"/>
    <w:rsid w:val="3A24784F"/>
    <w:rsid w:val="3E8F1FE6"/>
    <w:rsid w:val="3EC9300C"/>
    <w:rsid w:val="3EDC6A5F"/>
    <w:rsid w:val="3F7B0265"/>
    <w:rsid w:val="3FCB2D5B"/>
    <w:rsid w:val="404E573A"/>
    <w:rsid w:val="44337121"/>
    <w:rsid w:val="452B238C"/>
    <w:rsid w:val="48CE566A"/>
    <w:rsid w:val="49DD5E0F"/>
    <w:rsid w:val="4F2D1185"/>
    <w:rsid w:val="586D1F48"/>
    <w:rsid w:val="58CB059A"/>
    <w:rsid w:val="5A9F4FCA"/>
    <w:rsid w:val="5B5D1263"/>
    <w:rsid w:val="5F626834"/>
    <w:rsid w:val="63E61662"/>
    <w:rsid w:val="64342B3C"/>
    <w:rsid w:val="6595496B"/>
    <w:rsid w:val="6AD93CCF"/>
    <w:rsid w:val="6B6274FE"/>
    <w:rsid w:val="73046E24"/>
    <w:rsid w:val="73F2195D"/>
    <w:rsid w:val="75ED52B6"/>
    <w:rsid w:val="78FE0567"/>
    <w:rsid w:val="7AA8546C"/>
    <w:rsid w:val="7EB63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8177A"/>
  <w15:docId w15:val="{3385AFA3-DE60-4366-976D-92A7D479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annotation text"/>
    <w:basedOn w:val="a"/>
    <w:link w:val="a6"/>
    <w:autoRedefine/>
    <w:uiPriority w:val="99"/>
    <w:unhideWhenUsed/>
    <w:qFormat/>
    <w:pPr>
      <w:jc w:val="left"/>
    </w:pPr>
  </w:style>
  <w:style w:type="paragraph" w:styleId="a7">
    <w:name w:val="Date"/>
    <w:basedOn w:val="a"/>
    <w:next w:val="a"/>
    <w:link w:val="a8"/>
    <w:autoRedefine/>
    <w:uiPriority w:val="99"/>
    <w:unhideWhenUsed/>
    <w:qFormat/>
    <w:pPr>
      <w:ind w:leftChars="2500" w:left="100"/>
    </w:pPr>
  </w:style>
  <w:style w:type="paragraph" w:styleId="a9">
    <w:name w:val="Balloon Text"/>
    <w:basedOn w:val="a"/>
    <w:link w:val="aa"/>
    <w:autoRedefine/>
    <w:uiPriority w:val="99"/>
    <w:unhideWhenUsed/>
    <w:qFormat/>
    <w:rPr>
      <w:sz w:val="18"/>
      <w:szCs w:val="18"/>
    </w:rPr>
  </w:style>
  <w:style w:type="paragraph" w:styleId="ab">
    <w:name w:val="footer"/>
    <w:basedOn w:val="a"/>
    <w:link w:val="ac"/>
    <w:autoRedefine/>
    <w:uiPriority w:val="99"/>
    <w:unhideWhenUsed/>
    <w:qFormat/>
    <w:pPr>
      <w:tabs>
        <w:tab w:val="center" w:pos="4153"/>
        <w:tab w:val="right" w:pos="8306"/>
      </w:tabs>
      <w:snapToGrid w:val="0"/>
      <w:jc w:val="left"/>
    </w:pPr>
    <w:rPr>
      <w:sz w:val="18"/>
      <w:szCs w:val="18"/>
    </w:rPr>
  </w:style>
  <w:style w:type="paragraph" w:styleId="ad">
    <w:name w:val="header"/>
    <w:basedOn w:val="a"/>
    <w:link w:val="ae"/>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f">
    <w:name w:val="page number"/>
    <w:basedOn w:val="a0"/>
    <w:qFormat/>
  </w:style>
  <w:style w:type="character" w:styleId="af0">
    <w:name w:val="annotation reference"/>
    <w:autoRedefine/>
    <w:uiPriority w:val="99"/>
    <w:unhideWhenUsed/>
    <w:qFormat/>
    <w:rPr>
      <w:sz w:val="21"/>
      <w:szCs w:val="21"/>
    </w:rPr>
  </w:style>
  <w:style w:type="paragraph" w:customStyle="1" w:styleId="Style3">
    <w:name w:val="_Style 3"/>
    <w:basedOn w:val="a"/>
    <w:next w:val="a"/>
    <w:autoRedefine/>
    <w:uiPriority w:val="99"/>
    <w:qFormat/>
    <w:pPr>
      <w:spacing w:line="360" w:lineRule="auto"/>
      <w:ind w:firstLineChars="200" w:firstLine="420"/>
    </w:pPr>
    <w:rPr>
      <w:sz w:val="24"/>
    </w:rPr>
  </w:style>
  <w:style w:type="character" w:customStyle="1" w:styleId="Char">
    <w:name w:val="段 Char"/>
    <w:link w:val="af1"/>
    <w:uiPriority w:val="99"/>
    <w:qFormat/>
    <w:rPr>
      <w:rFonts w:ascii="宋体"/>
      <w:sz w:val="21"/>
      <w:lang w:val="en-US" w:eastAsia="zh-CN" w:bidi="ar-SA"/>
    </w:rPr>
  </w:style>
  <w:style w:type="paragraph" w:customStyle="1" w:styleId="af1">
    <w:name w:val="段"/>
    <w:link w:val="Char"/>
    <w:uiPriority w:val="99"/>
    <w:qFormat/>
    <w:pPr>
      <w:tabs>
        <w:tab w:val="center" w:pos="4201"/>
        <w:tab w:val="right" w:leader="dot" w:pos="9298"/>
      </w:tabs>
      <w:autoSpaceDE w:val="0"/>
      <w:autoSpaceDN w:val="0"/>
      <w:ind w:firstLineChars="200" w:firstLine="420"/>
      <w:jc w:val="both"/>
    </w:pPr>
    <w:rPr>
      <w:rFonts w:ascii="宋体"/>
      <w:sz w:val="21"/>
    </w:rPr>
  </w:style>
  <w:style w:type="character" w:customStyle="1" w:styleId="aa">
    <w:name w:val="批注框文本 字符"/>
    <w:link w:val="a9"/>
    <w:autoRedefine/>
    <w:uiPriority w:val="99"/>
    <w:semiHidden/>
    <w:qFormat/>
    <w:rPr>
      <w:kern w:val="2"/>
      <w:sz w:val="18"/>
      <w:szCs w:val="18"/>
    </w:rPr>
  </w:style>
  <w:style w:type="character" w:customStyle="1" w:styleId="a8">
    <w:name w:val="日期 字符"/>
    <w:link w:val="a7"/>
    <w:autoRedefine/>
    <w:uiPriority w:val="99"/>
    <w:semiHidden/>
    <w:qFormat/>
    <w:rPr>
      <w:kern w:val="2"/>
      <w:sz w:val="21"/>
      <w:szCs w:val="24"/>
    </w:rPr>
  </w:style>
  <w:style w:type="character" w:customStyle="1" w:styleId="ae">
    <w:name w:val="页眉 字符"/>
    <w:link w:val="ad"/>
    <w:uiPriority w:val="99"/>
    <w:semiHidden/>
    <w:qFormat/>
    <w:rPr>
      <w:kern w:val="2"/>
      <w:sz w:val="18"/>
      <w:szCs w:val="18"/>
    </w:rPr>
  </w:style>
  <w:style w:type="character" w:customStyle="1" w:styleId="a4">
    <w:name w:val="文档结构图 字符"/>
    <w:link w:val="a3"/>
    <w:uiPriority w:val="99"/>
    <w:semiHidden/>
    <w:qFormat/>
    <w:rPr>
      <w:rFonts w:ascii="宋体"/>
      <w:kern w:val="2"/>
      <w:sz w:val="18"/>
      <w:szCs w:val="18"/>
    </w:rPr>
  </w:style>
  <w:style w:type="character" w:customStyle="1" w:styleId="a6">
    <w:name w:val="批注文字 字符"/>
    <w:link w:val="a5"/>
    <w:uiPriority w:val="99"/>
    <w:semiHidden/>
    <w:qFormat/>
    <w:rPr>
      <w:kern w:val="2"/>
      <w:sz w:val="21"/>
      <w:szCs w:val="24"/>
    </w:rPr>
  </w:style>
  <w:style w:type="character" w:customStyle="1" w:styleId="ac">
    <w:name w:val="页脚 字符"/>
    <w:link w:val="ab"/>
    <w:uiPriority w:val="99"/>
    <w:qFormat/>
    <w:rPr>
      <w:kern w:val="2"/>
      <w:sz w:val="18"/>
      <w:szCs w:val="18"/>
    </w:rPr>
  </w:style>
  <w:style w:type="paragraph" w:customStyle="1" w:styleId="af2">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3">
    <w:name w:val="正文表标题"/>
    <w:next w:val="af1"/>
    <w:qFormat/>
    <w:pPr>
      <w:tabs>
        <w:tab w:val="left" w:pos="360"/>
      </w:tabs>
      <w:spacing w:beforeLines="50" w:afterLines="50"/>
      <w:jc w:val="center"/>
    </w:pPr>
    <w:rPr>
      <w:rFonts w:ascii="黑体" w:eastAsia="黑体"/>
      <w:sz w:val="21"/>
    </w:rPr>
  </w:style>
  <w:style w:type="paragraph" w:customStyle="1" w:styleId="af4">
    <w:name w:val="二级条标题"/>
    <w:basedOn w:val="af5"/>
    <w:next w:val="a"/>
    <w:autoRedefine/>
    <w:qFormat/>
    <w:pPr>
      <w:spacing w:before="50" w:after="50"/>
      <w:ind w:left="1701"/>
      <w:outlineLvl w:val="3"/>
    </w:pPr>
  </w:style>
  <w:style w:type="paragraph" w:customStyle="1" w:styleId="af5">
    <w:name w:val="一级条标题"/>
    <w:next w:val="a"/>
    <w:autoRedefine/>
    <w:qFormat/>
    <w:rsid w:val="00A1779C"/>
    <w:pPr>
      <w:widowControl w:val="0"/>
      <w:spacing w:beforeLines="50" w:before="156" w:afterLines="50" w:after="156"/>
      <w:outlineLvl w:val="2"/>
    </w:pPr>
    <w:rPr>
      <w:rFonts w:asciiTheme="minorEastAsia" w:eastAsiaTheme="minorEastAsia" w:hAnsiTheme="minorEastAsia"/>
      <w:sz w:val="21"/>
      <w:szCs w:val="21"/>
    </w:rPr>
  </w:style>
  <w:style w:type="paragraph" w:customStyle="1" w:styleId="af6">
    <w:name w:val="二级无"/>
    <w:basedOn w:val="af4"/>
    <w:autoRedefine/>
    <w:qFormat/>
    <w:pPr>
      <w:spacing w:beforeLines="0" w:afterLines="0"/>
    </w:pPr>
    <w:rPr>
      <w:rFonts w:ascii="宋体" w:eastAsia="宋体"/>
    </w:rPr>
  </w:style>
  <w:style w:type="paragraph" w:customStyle="1" w:styleId="af7">
    <w:name w:val="五级条标题"/>
    <w:basedOn w:val="af8"/>
    <w:next w:val="a"/>
    <w:autoRedefine/>
    <w:qFormat/>
    <w:pPr>
      <w:outlineLvl w:val="6"/>
    </w:pPr>
  </w:style>
  <w:style w:type="paragraph" w:customStyle="1" w:styleId="af8">
    <w:name w:val="四级条标题"/>
    <w:basedOn w:val="af9"/>
    <w:next w:val="a"/>
    <w:qFormat/>
    <w:pPr>
      <w:outlineLvl w:val="5"/>
    </w:pPr>
  </w:style>
  <w:style w:type="paragraph" w:customStyle="1" w:styleId="af9">
    <w:name w:val="三级条标题"/>
    <w:basedOn w:val="af4"/>
    <w:next w:val="a"/>
    <w:autoRedefine/>
    <w:qFormat/>
    <w:pPr>
      <w:outlineLvl w:val="4"/>
    </w:pPr>
  </w:style>
  <w:style w:type="paragraph" w:customStyle="1" w:styleId="2">
    <w:name w:val="封面标准号2"/>
    <w:uiPriority w:val="99"/>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a">
    <w:name w:val="数字编号列项（二级）"/>
    <w:autoRedefine/>
    <w:qFormat/>
    <w:pPr>
      <w:tabs>
        <w:tab w:val="left" w:pos="1260"/>
      </w:tabs>
      <w:ind w:left="1259" w:hanging="419"/>
      <w:jc w:val="both"/>
    </w:pPr>
    <w:rPr>
      <w:rFonts w:ascii="宋体"/>
      <w:sz w:val="21"/>
    </w:rPr>
  </w:style>
  <w:style w:type="paragraph" w:customStyle="1" w:styleId="afb">
    <w:name w:val="章标题"/>
    <w:next w:val="a"/>
    <w:autoRedefine/>
    <w:qFormat/>
    <w:pPr>
      <w:spacing w:beforeLines="100" w:afterLines="100"/>
      <w:jc w:val="both"/>
      <w:outlineLvl w:val="1"/>
    </w:pPr>
    <w:rPr>
      <w:rFonts w:ascii="黑体" w:eastAsia="黑体"/>
      <w:sz w:val="21"/>
    </w:rPr>
  </w:style>
  <w:style w:type="paragraph" w:customStyle="1" w:styleId="afc">
    <w:name w:val="编号列项（三级）"/>
    <w:autoRedefine/>
    <w:qFormat/>
    <w:pPr>
      <w:tabs>
        <w:tab w:val="left" w:pos="0"/>
      </w:tabs>
      <w:ind w:left="1679" w:hanging="420"/>
    </w:pPr>
    <w:rPr>
      <w:rFonts w:ascii="宋体"/>
      <w:sz w:val="21"/>
    </w:rPr>
  </w:style>
  <w:style w:type="paragraph" w:customStyle="1" w:styleId="afd">
    <w:name w:val="字母编号列项（一级）"/>
    <w:autoRedefine/>
    <w:qFormat/>
    <w:pPr>
      <w:tabs>
        <w:tab w:val="left" w:pos="840"/>
      </w:tabs>
      <w:ind w:left="839" w:hanging="419"/>
      <w:jc w:val="both"/>
    </w:pPr>
    <w:rPr>
      <w:rFonts w:ascii="宋体"/>
      <w:sz w:val="21"/>
    </w:rPr>
  </w:style>
  <w:style w:type="paragraph" w:customStyle="1" w:styleId="1">
    <w:name w:val="列出段落1"/>
    <w:basedOn w:val="a"/>
    <w:autoRedefine/>
    <w:uiPriority w:val="34"/>
    <w:qFormat/>
    <w:pPr>
      <w:ind w:firstLineChars="200" w:firstLine="420"/>
    </w:pPr>
    <w:rPr>
      <w:rFonts w:ascii="Calibri" w:hAnsi="Calibri"/>
      <w:szCs w:val="22"/>
    </w:rPr>
  </w:style>
  <w:style w:type="paragraph" w:customStyle="1" w:styleId="afe">
    <w:name w:val="附录表标题"/>
    <w:basedOn w:val="a"/>
    <w:next w:val="a"/>
    <w:autoRedefine/>
    <w:qFormat/>
    <w:pPr>
      <w:tabs>
        <w:tab w:val="left" w:pos="180"/>
      </w:tabs>
      <w:spacing w:beforeLines="50" w:afterLines="50"/>
      <w:jc w:val="center"/>
    </w:pPr>
    <w:rPr>
      <w:rFonts w:ascii="黑体" w:eastAsia="黑体"/>
      <w:szCs w:val="21"/>
    </w:rPr>
  </w:style>
  <w:style w:type="paragraph" w:customStyle="1" w:styleId="aff">
    <w:name w:val="附录表标号"/>
    <w:basedOn w:val="a"/>
    <w:next w:val="a"/>
    <w:autoRedefine/>
    <w:qFormat/>
    <w:pPr>
      <w:spacing w:line="14" w:lineRule="exact"/>
      <w:ind w:left="811" w:hanging="448"/>
      <w:jc w:val="center"/>
      <w:outlineLvl w:val="0"/>
    </w:pPr>
    <w:rPr>
      <w:color w:val="FFFFFF"/>
    </w:rPr>
  </w:style>
  <w:style w:type="paragraph" w:customStyle="1" w:styleId="10">
    <w:name w:val="列表段落1"/>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209</Words>
  <Characters>1194</Characters>
  <Application>Microsoft Office Word</Application>
  <DocSecurity>0</DocSecurity>
  <Lines>9</Lines>
  <Paragraphs>2</Paragraphs>
  <ScaleCrop>false</ScaleCrop>
  <Company>Legend (Beijing) Limited</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69488</cp:lastModifiedBy>
  <cp:revision>9</cp:revision>
  <cp:lastPrinted>2019-12-05T07:53:00Z</cp:lastPrinted>
  <dcterms:created xsi:type="dcterms:W3CDTF">2022-04-24T02:58:00Z</dcterms:created>
  <dcterms:modified xsi:type="dcterms:W3CDTF">2025-06-19T01:47:00Z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D7BD2EAA79C94554B67246E8937687BA_13</vt:lpwstr>
  </property>
  <property fmtid="{D5CDD505-2E9C-101B-9397-08002B2CF9AE}" pid="4" name="KSOTemplateDocerSaveRecord">
    <vt:lpwstr>eyJoZGlkIjoiMmU0YmEzMGFkNzM3MGJjMDQ4YTdhMTdmZmViNjY4YWIiLCJ1c2VySWQiOiIzNDA0OTM2MTgifQ==</vt:lpwstr>
  </property>
</Properties>
</file>