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94" w:lineRule="exact"/>
        <w:jc w:val="center"/>
        <w:rPr>
          <w:rFonts w:hint="eastAsia" w:ascii="方正小标宋_GBK" w:hAnsi="方正小标宋_GBK" w:eastAsia="方正小标宋_GBK" w:cs="方正小标宋_GBK"/>
          <w:sz w:val="36"/>
          <w:szCs w:val="36"/>
        </w:rPr>
      </w:pPr>
      <w:r>
        <w:rPr>
          <w:rFonts w:hint="eastAsia" w:ascii="方正小标宋_GBK" w:hAnsi="方正小标宋_GBK" w:eastAsia="方正小标宋_GBK" w:cs="方正小标宋_GBK"/>
          <w:color w:val="000000"/>
          <w:sz w:val="36"/>
          <w:szCs w:val="36"/>
          <w:lang w:val="en-US" w:eastAsia="zh-CN"/>
        </w:rPr>
        <w:t>西藏自治区建筑用绝缘电工套网红玩具</w:t>
      </w:r>
      <w:bookmarkStart w:id="2" w:name="_GoBack"/>
      <w:bookmarkEnd w:id="2"/>
      <w:r>
        <w:rPr>
          <w:rFonts w:hint="eastAsia" w:ascii="方正小标宋_GBK" w:hAnsi="方正小标宋_GBK" w:eastAsia="方正小标宋_GBK" w:cs="方正小标宋_GBK"/>
          <w:color w:val="000000"/>
          <w:sz w:val="36"/>
          <w:szCs w:val="36"/>
          <w:lang w:val="en-US" w:eastAsia="zh-CN"/>
        </w:rPr>
        <w:t>管及配件</w:t>
      </w:r>
      <w:r>
        <w:rPr>
          <w:rFonts w:hint="eastAsia" w:ascii="方正小标宋_GBK" w:hAnsi="方正小标宋_GBK" w:eastAsia="方正小标宋_GBK" w:cs="方正小标宋_GBK"/>
          <w:color w:val="000000"/>
          <w:sz w:val="36"/>
          <w:szCs w:val="36"/>
        </w:rPr>
        <w:t>产品质量监督抽查实施细则（202</w:t>
      </w:r>
      <w:r>
        <w:rPr>
          <w:rFonts w:hint="eastAsia" w:ascii="方正小标宋_GBK" w:hAnsi="方正小标宋_GBK" w:eastAsia="方正小标宋_GBK" w:cs="方正小标宋_GBK"/>
          <w:color w:val="000000"/>
          <w:sz w:val="36"/>
          <w:szCs w:val="36"/>
          <w:lang w:val="en-US" w:eastAsia="zh-CN"/>
        </w:rPr>
        <w:t>4</w:t>
      </w:r>
      <w:r>
        <w:rPr>
          <w:rFonts w:hint="eastAsia" w:ascii="方正小标宋_GBK" w:hAnsi="方正小标宋_GBK" w:eastAsia="方正小标宋_GBK" w:cs="方正小标宋_GBK"/>
          <w:color w:val="000000"/>
          <w:sz w:val="36"/>
          <w:szCs w:val="36"/>
        </w:rPr>
        <w:t>版）</w:t>
      </w:r>
    </w:p>
    <w:p>
      <w:pPr>
        <w:adjustRightInd w:val="0"/>
        <w:snapToGrid w:val="0"/>
        <w:spacing w:before="312" w:beforeLines="100" w:after="312" w:afterLines="100"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1 抽样方法</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以随机抽样的方式在被抽样生产者、销售者的待销产品中抽取。</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随机数一般可使用随机数表等方法产生。</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硬质套管(成束包装)</w:t>
      </w:r>
      <w:r>
        <w:rPr>
          <w:rFonts w:hint="eastAsia" w:ascii="Times New Roman" w:hAnsi="Times New Roman" w:cs="Times New Roman"/>
          <w:szCs w:val="21"/>
          <w:lang w:eastAsia="zh-CN"/>
        </w:rPr>
        <w:t>：</w:t>
      </w:r>
      <w:r>
        <w:rPr>
          <w:rFonts w:hint="default" w:ascii="Times New Roman" w:hAnsi="Times New Roman" w:cs="Times New Roman"/>
          <w:szCs w:val="21"/>
        </w:rPr>
        <w:t>在同一批次产品中抽取32根，每根截取2段，每段1.5m，每根中的1段作为检验样品，1段作为备用样品。</w:t>
      </w:r>
    </w:p>
    <w:p>
      <w:pPr>
        <w:snapToGrid w:val="0"/>
        <w:spacing w:line="440" w:lineRule="exact"/>
        <w:ind w:firstLine="420" w:firstLineChars="200"/>
        <w:rPr>
          <w:rFonts w:hint="default" w:ascii="Times New Roman" w:hAnsi="Times New Roman" w:cs="Times New Roman"/>
          <w:szCs w:val="21"/>
          <w:lang w:val="en-US"/>
        </w:rPr>
      </w:pPr>
      <w:r>
        <w:rPr>
          <w:rFonts w:hint="default" w:ascii="Times New Roman" w:hAnsi="Times New Roman" w:cs="Times New Roman"/>
          <w:szCs w:val="21"/>
        </w:rPr>
        <w:t>半硬质套管、波纹管(盘式包装)</w:t>
      </w:r>
      <w:r>
        <w:rPr>
          <w:rFonts w:hint="eastAsia" w:ascii="Times New Roman" w:hAnsi="Times New Roman" w:cs="Times New Roman"/>
          <w:szCs w:val="21"/>
          <w:lang w:eastAsia="zh-CN"/>
        </w:rPr>
        <w:t>：</w:t>
      </w:r>
      <w:r>
        <w:rPr>
          <w:rFonts w:hint="default" w:ascii="Times New Roman" w:hAnsi="Times New Roman" w:cs="Times New Roman"/>
          <w:szCs w:val="21"/>
        </w:rPr>
        <w:t>在同一批次产品中抽取2盘，每盘截取32段，每段1.5m，每盘中的16段作为检验样品，16段作为备用样品。</w:t>
      </w:r>
    </w:p>
    <w:p>
      <w:pPr>
        <w:adjustRightInd w:val="0"/>
        <w:snapToGrid w:val="0"/>
        <w:spacing w:before="312" w:beforeLines="100" w:after="312" w:afterLines="100"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2  检验依据</w:t>
      </w:r>
    </w:p>
    <w:p>
      <w:pPr>
        <w:adjustRightInd w:val="0"/>
        <w:snapToGrid w:val="0"/>
        <w:spacing w:line="440" w:lineRule="exact"/>
        <w:ind w:firstLine="440" w:firstLineChars="200"/>
        <w:jc w:val="center"/>
        <w:rPr>
          <w:rFonts w:hint="default" w:ascii="Times New Roman" w:hAnsi="Times New Roman" w:eastAsia="宋体" w:cs="Times New Roman"/>
          <w:color w:val="000000"/>
          <w:kern w:val="0"/>
          <w:sz w:val="22"/>
          <w:lang w:eastAsia="zh-CN"/>
        </w:rPr>
      </w:pPr>
      <w:bookmarkStart w:id="0" w:name="_Hlk28257335"/>
      <w:r>
        <w:rPr>
          <w:rFonts w:hint="default" w:ascii="Times New Roman" w:hAnsi="Times New Roman" w:eastAsia="宋体" w:cs="Times New Roman"/>
          <w:color w:val="000000"/>
          <w:kern w:val="0"/>
          <w:sz w:val="22"/>
          <w:lang w:eastAsia="zh-CN"/>
        </w:rPr>
        <w:object>
          <v:shape id="_x0000_i1025" o:spt="75" type="#_x0000_t75" style="height:656.25pt;width:543pt;" o:ole="t" filled="f" o:preferrelative="t" stroked="f" coordsize="21600,21600">
            <v:path/>
            <v:fill on="f" focussize="0,0"/>
            <v:stroke on="f"/>
            <v:imagedata r:id="rId8" o:title=""/>
            <o:lock v:ext="edit" aspectratio="t"/>
            <w10:wrap type="none"/>
            <w10:anchorlock/>
          </v:shape>
          <o:OLEObject Type="Embed" ProgID="Word.Document.12" ShapeID="_x0000_i1025" DrawAspect="Content" ObjectID="_1468075725" r:id="rId7">
            <o:LockedField>false</o:LockedField>
          </o:OLEObject>
        </w:object>
      </w:r>
      <w:r>
        <w:rPr>
          <w:rFonts w:hint="default" w:ascii="Times New Roman" w:hAnsi="Times New Roman" w:eastAsia="宋体" w:cs="Times New Roman"/>
          <w:color w:val="000000"/>
          <w:kern w:val="0"/>
          <w:sz w:val="22"/>
          <w:lang w:eastAsia="zh-CN"/>
        </w:rPr>
        <w:t xml:space="preserve">表 1 </w:t>
      </w:r>
      <w:r>
        <w:rPr>
          <w:rFonts w:hint="default" w:ascii="Times New Roman" w:hAnsi="Times New Roman" w:cs="Times New Roman"/>
          <w:color w:val="000000"/>
          <w:szCs w:val="21"/>
          <w:lang w:val="en-US" w:eastAsia="zh-CN"/>
        </w:rPr>
        <w:t>建筑用绝缘电工导管及配件</w:t>
      </w:r>
    </w:p>
    <w:tbl>
      <w:tblPr>
        <w:tblStyle w:val="11"/>
        <w:tblW w:w="895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75"/>
        <w:gridCol w:w="2412"/>
        <w:gridCol w:w="2672"/>
        <w:gridCol w:w="309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blHeader/>
        </w:trPr>
        <w:tc>
          <w:tcPr>
            <w:tcW w:w="775"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default" w:ascii="Times New Roman" w:hAnsi="Times New Roman" w:cs="Times New Roman"/>
                <w:szCs w:val="21"/>
              </w:rPr>
            </w:pPr>
            <w:r>
              <w:rPr>
                <w:rFonts w:hint="default" w:ascii="Times New Roman" w:hAnsi="Times New Roman" w:cs="Times New Roman"/>
                <w:szCs w:val="21"/>
              </w:rPr>
              <w:t>序号</w:t>
            </w:r>
          </w:p>
        </w:tc>
        <w:tc>
          <w:tcPr>
            <w:tcW w:w="2412"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default" w:ascii="Times New Roman" w:hAnsi="Times New Roman" w:cs="Times New Roman"/>
                <w:szCs w:val="21"/>
              </w:rPr>
            </w:pPr>
            <w:r>
              <w:rPr>
                <w:rFonts w:hint="default" w:ascii="Times New Roman" w:hAnsi="Times New Roman" w:cs="Times New Roman"/>
                <w:szCs w:val="21"/>
              </w:rPr>
              <w:t>检验项目</w:t>
            </w:r>
          </w:p>
        </w:tc>
        <w:tc>
          <w:tcPr>
            <w:tcW w:w="2672"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default" w:ascii="Times New Roman" w:hAnsi="Times New Roman" w:cs="Times New Roman"/>
                <w:szCs w:val="21"/>
              </w:rPr>
            </w:pPr>
            <w:r>
              <w:rPr>
                <w:rFonts w:hint="default" w:ascii="Times New Roman" w:hAnsi="Times New Roman" w:cs="Times New Roman"/>
                <w:szCs w:val="21"/>
              </w:rPr>
              <w:t>检验依据</w:t>
            </w:r>
          </w:p>
        </w:tc>
        <w:tc>
          <w:tcPr>
            <w:tcW w:w="3095"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default" w:ascii="Times New Roman" w:hAnsi="Times New Roman" w:cs="Times New Roman"/>
                <w:szCs w:val="21"/>
              </w:rPr>
            </w:pPr>
            <w:r>
              <w:rPr>
                <w:rFonts w:hint="default" w:ascii="Times New Roman" w:hAnsi="Times New Roman" w:cs="Times New Roman"/>
                <w:szCs w:val="21"/>
              </w:rPr>
              <w:t>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260"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kern w:val="2"/>
                <w:sz w:val="21"/>
                <w:szCs w:val="21"/>
                <w:lang w:val="en-US" w:eastAsia="zh-CN" w:bidi="ar-SA"/>
              </w:rPr>
              <w:t>1</w:t>
            </w:r>
          </w:p>
        </w:tc>
        <w:tc>
          <w:tcPr>
            <w:tcW w:w="2412" w:type="dxa"/>
            <w:vAlign w:val="top"/>
          </w:tcPr>
          <w:p>
            <w:pPr>
              <w:keepNext w:val="0"/>
              <w:keepLines w:val="0"/>
              <w:pageBreakBefore w:val="0"/>
              <w:widowControl/>
              <w:kinsoku w:val="0"/>
              <w:wordWrap/>
              <w:overflowPunct/>
              <w:topLinePunct w:val="0"/>
              <w:autoSpaceDE w:val="0"/>
              <w:autoSpaceDN w:val="0"/>
              <w:bidi w:val="0"/>
              <w:adjustRightInd w:val="0"/>
              <w:snapToGrid w:val="0"/>
              <w:spacing w:before="224"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eastAsia" w:ascii="Times New Roman" w:hAnsi="Times New Roman" w:cs="Times New Roman"/>
                <w:color w:val="000000" w:themeColor="text1"/>
                <w:szCs w:val="21"/>
                <w:lang w:val="en-US" w:eastAsia="zh-CN"/>
                <w14:textFill>
                  <w14:solidFill>
                    <w14:schemeClr w14:val="tx1"/>
                  </w14:solidFill>
                </w14:textFill>
              </w:rPr>
              <w:t>耐热性能</w:t>
            </w:r>
          </w:p>
        </w:tc>
        <w:tc>
          <w:tcPr>
            <w:tcW w:w="2672"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57"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color w:val="000000"/>
                <w:sz w:val="21"/>
                <w:szCs w:val="21"/>
              </w:rPr>
              <w:t>JG/T 3050-1998</w:t>
            </w:r>
          </w:p>
        </w:tc>
        <w:tc>
          <w:tcPr>
            <w:tcW w:w="3095" w:type="dxa"/>
            <w:vAlign w:val="center"/>
          </w:tcPr>
          <w:p>
            <w:pPr>
              <w:keepNext w:val="0"/>
              <w:keepLines w:val="0"/>
              <w:pageBreakBefore w:val="0"/>
              <w:widowControl/>
              <w:suppressLineNumbers w:val="0"/>
              <w:wordWrap/>
              <w:overflowPunct/>
              <w:topLinePunct w:val="0"/>
              <w:bidi w:val="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color w:val="000000"/>
                <w:sz w:val="21"/>
                <w:szCs w:val="21"/>
              </w:rPr>
              <w:t>JG/T 3050-1998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205"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2</w:t>
            </w:r>
          </w:p>
        </w:tc>
        <w:tc>
          <w:tcPr>
            <w:tcW w:w="2412" w:type="dxa"/>
            <w:vAlign w:val="center"/>
          </w:tcPr>
          <w:p>
            <w:pPr>
              <w:keepNext w:val="0"/>
              <w:keepLines w:val="0"/>
              <w:pageBreakBefore w:val="0"/>
              <w:widowControl/>
              <w:kinsoku w:val="0"/>
              <w:wordWrap/>
              <w:overflowPunct/>
              <w:topLinePunct w:val="0"/>
              <w:autoSpaceDE w:val="0"/>
              <w:autoSpaceDN w:val="0"/>
              <w:bidi w:val="0"/>
              <w:adjustRightInd w:val="0"/>
              <w:snapToGrid w:val="0"/>
              <w:spacing w:before="224" w:line="240" w:lineRule="auto"/>
              <w:ind w:left="0" w:leftChars="0" w:firstLine="0" w:firstLineChars="0"/>
              <w:jc w:val="center"/>
              <w:textAlignment w:val="center"/>
              <w:rPr>
                <w:rFonts w:hint="eastAsia" w:ascii="Times New Roman" w:hAnsi="Times New Roman" w:eastAsia="宋体" w:cs="Times New Roman"/>
                <w:kern w:val="2"/>
                <w:sz w:val="21"/>
                <w:szCs w:val="21"/>
                <w:lang w:val="en-US" w:eastAsia="zh-CN" w:bidi="ar-SA"/>
              </w:rPr>
            </w:pPr>
            <w:r>
              <w:rPr>
                <w:rFonts w:hint="eastAsia" w:ascii="Times New Roman" w:hAnsi="Times New Roman" w:cs="Times New Roman"/>
                <w:color w:val="000000" w:themeColor="text1"/>
                <w:szCs w:val="21"/>
                <w:lang w:val="en-US" w:eastAsia="zh-CN"/>
                <w14:textFill>
                  <w14:solidFill>
                    <w14:schemeClr w14:val="tx1"/>
                  </w14:solidFill>
                </w14:textFill>
              </w:rPr>
              <w:t>阻燃性能</w:t>
            </w:r>
            <w:r>
              <w:rPr>
                <w:rFonts w:hint="eastAsia" w:ascii="Times New Roman" w:hAnsi="Times New Roman" w:cs="Times New Roman"/>
                <w:color w:val="000000" w:themeColor="text1"/>
                <w:szCs w:val="21"/>
                <w:lang w:eastAsia="zh-CN"/>
                <w14:textFill>
                  <w14:solidFill>
                    <w14:schemeClr w14:val="tx1"/>
                  </w14:solidFill>
                </w14:textFill>
              </w:rPr>
              <w:t>（</w:t>
            </w:r>
            <w:r>
              <w:rPr>
                <w:rFonts w:hint="eastAsia" w:ascii="Times New Roman" w:hAnsi="Times New Roman" w:cs="Times New Roman"/>
                <w:color w:val="000000" w:themeColor="text1"/>
                <w:szCs w:val="21"/>
                <w:highlight w:val="none"/>
                <w:lang w:val="en-US" w:eastAsia="zh-CN"/>
                <w14:textFill>
                  <w14:solidFill>
                    <w14:schemeClr w14:val="tx1"/>
                  </w14:solidFill>
                </w14:textFill>
              </w:rPr>
              <w:t>自熄时间</w:t>
            </w:r>
            <w:r>
              <w:rPr>
                <w:rFonts w:hint="eastAsia" w:ascii="Times New Roman" w:hAnsi="Times New Roman" w:cs="Times New Roman"/>
                <w:color w:val="000000" w:themeColor="text1"/>
                <w:szCs w:val="21"/>
                <w:lang w:val="en-US" w:eastAsia="zh-CN"/>
                <w14:textFill>
                  <w14:solidFill>
                    <w14:schemeClr w14:val="tx1"/>
                  </w14:solidFill>
                </w14:textFill>
              </w:rPr>
              <w:t>、氧指数</w:t>
            </w:r>
            <w:r>
              <w:rPr>
                <w:rFonts w:hint="eastAsia" w:ascii="Times New Roman" w:hAnsi="Times New Roman" w:cs="Times New Roman"/>
                <w:color w:val="000000" w:themeColor="text1"/>
                <w:szCs w:val="21"/>
                <w:lang w:eastAsia="zh-CN"/>
                <w14:textFill>
                  <w14:solidFill>
                    <w14:schemeClr w14:val="tx1"/>
                  </w14:solidFill>
                </w14:textFill>
              </w:rPr>
              <w:t>）</w:t>
            </w:r>
          </w:p>
        </w:tc>
        <w:tc>
          <w:tcPr>
            <w:tcW w:w="2672"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color w:val="000000"/>
                <w:sz w:val="21"/>
                <w:szCs w:val="21"/>
              </w:rPr>
              <w:t>JG/T 3050-1998</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color w:val="000000"/>
                <w:sz w:val="21"/>
                <w:szCs w:val="21"/>
              </w:rPr>
              <w:t>JG/T 3050-1998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204"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3</w:t>
            </w:r>
          </w:p>
        </w:tc>
        <w:tc>
          <w:tcPr>
            <w:tcW w:w="2412" w:type="dxa"/>
            <w:vAlign w:val="center"/>
          </w:tcPr>
          <w:p>
            <w:pPr>
              <w:keepNext w:val="0"/>
              <w:keepLines w:val="0"/>
              <w:pageBreakBefore w:val="0"/>
              <w:widowControl/>
              <w:kinsoku w:val="0"/>
              <w:wordWrap/>
              <w:overflowPunct/>
              <w:topLinePunct w:val="0"/>
              <w:autoSpaceDE w:val="0"/>
              <w:autoSpaceDN w:val="0"/>
              <w:bidi w:val="0"/>
              <w:adjustRightInd w:val="0"/>
              <w:snapToGrid w:val="0"/>
              <w:spacing w:before="169" w:line="240" w:lineRule="auto"/>
              <w:ind w:left="0" w:leftChars="0" w:firstLine="0" w:firstLineChars="0"/>
              <w:jc w:val="center"/>
              <w:textAlignment w:val="center"/>
              <w:rPr>
                <w:rFonts w:hint="eastAsia" w:ascii="Times New Roman" w:hAnsi="Times New Roman" w:eastAsia="宋体" w:cs="Times New Roman"/>
                <w:kern w:val="2"/>
                <w:sz w:val="21"/>
                <w:szCs w:val="21"/>
                <w:lang w:val="en-US" w:eastAsia="zh-CN" w:bidi="ar-SA"/>
              </w:rPr>
            </w:pPr>
            <w:r>
              <w:rPr>
                <w:rFonts w:hint="eastAsia" w:ascii="Times New Roman" w:hAnsi="Times New Roman" w:cs="Times New Roman"/>
                <w:color w:val="000000" w:themeColor="text1"/>
                <w:szCs w:val="21"/>
                <w:lang w:val="en-US" w:eastAsia="zh-CN"/>
                <w14:textFill>
                  <w14:solidFill>
                    <w14:schemeClr w14:val="tx1"/>
                  </w14:solidFill>
                </w14:textFill>
              </w:rPr>
              <w:t>电气性能</w:t>
            </w:r>
            <w:r>
              <w:rPr>
                <w:rFonts w:hint="eastAsia" w:ascii="Times New Roman" w:hAnsi="Times New Roman" w:cs="Times New Roman"/>
                <w:color w:val="000000" w:themeColor="text1"/>
                <w:szCs w:val="21"/>
                <w:lang w:eastAsia="zh-CN"/>
                <w14:textFill>
                  <w14:solidFill>
                    <w14:schemeClr w14:val="tx1"/>
                  </w14:solidFill>
                </w14:textFill>
              </w:rPr>
              <w:t>（</w:t>
            </w:r>
            <w:r>
              <w:rPr>
                <w:rFonts w:hint="eastAsia" w:ascii="Times New Roman" w:hAnsi="Times New Roman" w:cs="Times New Roman"/>
                <w:color w:val="000000" w:themeColor="text1"/>
                <w:szCs w:val="21"/>
                <w:highlight w:val="none"/>
                <w:lang w:val="en-US" w:eastAsia="zh-CN"/>
                <w14:textFill>
                  <w14:solidFill>
                    <w14:schemeClr w14:val="tx1"/>
                  </w14:solidFill>
                </w14:textFill>
              </w:rPr>
              <w:t>绝缘强度、绝缘电阻</w:t>
            </w:r>
            <w:r>
              <w:rPr>
                <w:rFonts w:hint="eastAsia" w:ascii="Times New Roman" w:hAnsi="Times New Roman" w:cs="Times New Roman"/>
                <w:color w:val="000000" w:themeColor="text1"/>
                <w:szCs w:val="21"/>
                <w:lang w:eastAsia="zh-CN"/>
                <w14:textFill>
                  <w14:solidFill>
                    <w14:schemeClr w14:val="tx1"/>
                  </w14:solidFill>
                </w14:textFill>
              </w:rPr>
              <w:t>）</w:t>
            </w:r>
          </w:p>
        </w:tc>
        <w:tc>
          <w:tcPr>
            <w:tcW w:w="2672"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color w:val="000000"/>
                <w:sz w:val="21"/>
                <w:szCs w:val="21"/>
              </w:rPr>
              <w:t>JG/T 3050-1998</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color w:val="000000"/>
                <w:sz w:val="21"/>
                <w:szCs w:val="21"/>
              </w:rPr>
              <w:t>JG/T 3050-1998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226"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4</w:t>
            </w:r>
          </w:p>
        </w:tc>
        <w:tc>
          <w:tcPr>
            <w:tcW w:w="2412" w:type="dxa"/>
            <w:vAlign w:val="center"/>
          </w:tcPr>
          <w:p>
            <w:pPr>
              <w:keepNext w:val="0"/>
              <w:keepLines w:val="0"/>
              <w:pageBreakBefore w:val="0"/>
              <w:widowControl/>
              <w:kinsoku w:val="0"/>
              <w:wordWrap/>
              <w:overflowPunct/>
              <w:topLinePunct w:val="0"/>
              <w:autoSpaceDE w:val="0"/>
              <w:autoSpaceDN w:val="0"/>
              <w:bidi w:val="0"/>
              <w:adjustRightInd w:val="0"/>
              <w:snapToGrid w:val="0"/>
              <w:spacing w:before="169" w:line="240" w:lineRule="auto"/>
              <w:ind w:left="0" w:leftChars="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eastAsia"/>
                <w:lang w:val="en-US" w:eastAsia="zh-CN"/>
              </w:rPr>
              <w:t>尺寸</w:t>
            </w:r>
          </w:p>
        </w:tc>
        <w:tc>
          <w:tcPr>
            <w:tcW w:w="2672"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color w:val="000000"/>
                <w:sz w:val="21"/>
                <w:szCs w:val="21"/>
              </w:rPr>
              <w:t>JG/T 3050-1998</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color w:val="000000"/>
                <w:sz w:val="21"/>
                <w:szCs w:val="21"/>
              </w:rPr>
              <w:t>JG/T 3050-1998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131"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5</w:t>
            </w:r>
          </w:p>
        </w:tc>
        <w:tc>
          <w:tcPr>
            <w:tcW w:w="2412" w:type="dxa"/>
            <w:vAlign w:val="center"/>
          </w:tcPr>
          <w:p>
            <w:pPr>
              <w:keepNext w:val="0"/>
              <w:keepLines w:val="0"/>
              <w:pageBreakBefore w:val="0"/>
              <w:widowControl/>
              <w:kinsoku w:val="0"/>
              <w:wordWrap/>
              <w:overflowPunct/>
              <w:topLinePunct w:val="0"/>
              <w:autoSpaceDE w:val="0"/>
              <w:autoSpaceDN w:val="0"/>
              <w:bidi w:val="0"/>
              <w:adjustRightInd w:val="0"/>
              <w:snapToGrid w:val="0"/>
              <w:spacing w:before="92"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eastAsia"/>
                <w:lang w:val="en-US" w:eastAsia="zh-CN"/>
              </w:rPr>
              <w:t>抗压性能</w:t>
            </w:r>
          </w:p>
        </w:tc>
        <w:tc>
          <w:tcPr>
            <w:tcW w:w="2672"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color w:val="000000"/>
                <w:sz w:val="21"/>
                <w:szCs w:val="21"/>
              </w:rPr>
              <w:t>JG/T 3050-1998</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125"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color w:val="000000"/>
                <w:sz w:val="21"/>
                <w:szCs w:val="21"/>
              </w:rPr>
              <w:t>JG/T 3050-1998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123"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6</w:t>
            </w:r>
          </w:p>
        </w:tc>
        <w:tc>
          <w:tcPr>
            <w:tcW w:w="2412" w:type="dxa"/>
            <w:vAlign w:val="center"/>
          </w:tcPr>
          <w:p>
            <w:pPr>
              <w:keepNext w:val="0"/>
              <w:keepLines w:val="0"/>
              <w:pageBreakBefore w:val="0"/>
              <w:widowControl/>
              <w:kinsoku w:val="0"/>
              <w:wordWrap/>
              <w:overflowPunct/>
              <w:topLinePunct w:val="0"/>
              <w:autoSpaceDE w:val="0"/>
              <w:autoSpaceDN w:val="0"/>
              <w:bidi w:val="0"/>
              <w:adjustRightInd w:val="0"/>
              <w:snapToGrid w:val="0"/>
              <w:spacing w:before="86"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eastAsia"/>
                <w:highlight w:val="none"/>
                <w:lang w:val="en-US" w:eastAsia="zh-CN"/>
              </w:rPr>
              <w:t>冲击性能</w:t>
            </w:r>
          </w:p>
        </w:tc>
        <w:tc>
          <w:tcPr>
            <w:tcW w:w="2672"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color w:val="000000"/>
                <w:sz w:val="21"/>
                <w:szCs w:val="21"/>
              </w:rPr>
              <w:t>JG/T 3050-1998</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120"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color w:val="000000"/>
                <w:sz w:val="21"/>
                <w:szCs w:val="21"/>
              </w:rPr>
              <w:t>JG/T 3050-1998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123"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kern w:val="2"/>
                <w:sz w:val="21"/>
                <w:szCs w:val="21"/>
                <w:lang w:val="en-US" w:eastAsia="zh-CN" w:bidi="ar-SA"/>
              </w:rPr>
              <w:t>7</w:t>
            </w:r>
          </w:p>
        </w:tc>
        <w:tc>
          <w:tcPr>
            <w:tcW w:w="2412" w:type="dxa"/>
            <w:vAlign w:val="center"/>
          </w:tcPr>
          <w:p>
            <w:pPr>
              <w:keepNext w:val="0"/>
              <w:keepLines w:val="0"/>
              <w:pageBreakBefore w:val="0"/>
              <w:widowControl/>
              <w:kinsoku w:val="0"/>
              <w:wordWrap/>
              <w:overflowPunct/>
              <w:topLinePunct w:val="0"/>
              <w:autoSpaceDE w:val="0"/>
              <w:autoSpaceDN w:val="0"/>
              <w:bidi w:val="0"/>
              <w:adjustRightInd w:val="0"/>
              <w:snapToGrid w:val="0"/>
              <w:spacing w:before="86" w:line="240" w:lineRule="auto"/>
              <w:ind w:left="0" w:firstLine="0" w:firstLineChars="0"/>
              <w:jc w:val="center"/>
              <w:textAlignment w:val="center"/>
              <w:rPr>
                <w:rFonts w:hint="default" w:ascii="Times New Roman" w:hAnsi="Times New Roman" w:cs="Times New Roman"/>
                <w:color w:val="000000" w:themeColor="text1"/>
                <w:szCs w:val="21"/>
                <w:highlight w:val="none"/>
                <w14:textFill>
                  <w14:solidFill>
                    <w14:schemeClr w14:val="tx1"/>
                  </w14:solidFill>
                </w14:textFill>
              </w:rPr>
            </w:pPr>
            <w:r>
              <w:rPr>
                <w:rFonts w:hint="eastAsia"/>
                <w:highlight w:val="none"/>
                <w:lang w:val="en-US" w:eastAsia="zh-CN"/>
              </w:rPr>
              <w:t>弯曲性能</w:t>
            </w:r>
          </w:p>
        </w:tc>
        <w:tc>
          <w:tcPr>
            <w:tcW w:w="2672"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color w:val="000000"/>
                <w:sz w:val="21"/>
                <w:szCs w:val="21"/>
              </w:rPr>
              <w:t>JG/T 3050-1998</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120" w:line="240" w:lineRule="auto"/>
              <w:ind w:left="0" w:firstLine="0" w:firstLineChars="0"/>
              <w:jc w:val="center"/>
              <w:textAlignment w:val="center"/>
              <w:rPr>
                <w:rFonts w:hint="default" w:ascii="Times New Roman" w:hAnsi="Times New Roman" w:eastAsia="宋体" w:cs="Times New Roman"/>
                <w:color w:val="000000"/>
                <w:sz w:val="21"/>
                <w:szCs w:val="21"/>
              </w:rPr>
            </w:pPr>
            <w:r>
              <w:rPr>
                <w:rFonts w:hint="default" w:ascii="Times New Roman" w:hAnsi="Times New Roman" w:cs="Times New Roman"/>
                <w:color w:val="000000"/>
                <w:sz w:val="21"/>
                <w:szCs w:val="21"/>
              </w:rPr>
              <w:t>JG/T 3050-1998</w:t>
            </w:r>
          </w:p>
        </w:tc>
      </w:tr>
    </w:tbl>
    <w:p>
      <w:pPr>
        <w:adjustRightInd w:val="0"/>
        <w:snapToGrid w:val="0"/>
        <w:spacing w:line="440" w:lineRule="exact"/>
        <w:ind w:firstLine="440" w:firstLineChars="200"/>
        <w:rPr>
          <w:rFonts w:hint="default" w:ascii="Times New Roman" w:hAnsi="Times New Roman" w:cs="Times New Roman"/>
          <w:color w:val="000000"/>
          <w:kern w:val="0"/>
          <w:sz w:val="22"/>
        </w:rPr>
      </w:pPr>
    </w:p>
    <w:p>
      <w:pPr>
        <w:adjustRightInd w:val="0"/>
        <w:snapToGrid w:val="0"/>
        <w:spacing w:line="440" w:lineRule="exact"/>
        <w:ind w:firstLine="440" w:firstLineChars="200"/>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执行企业标准、团体标准、地方标准的产品，检验项目参照上述内容执行。</w:t>
      </w:r>
    </w:p>
    <w:p>
      <w:pPr>
        <w:adjustRightInd w:val="0"/>
        <w:snapToGrid w:val="0"/>
        <w:spacing w:line="440" w:lineRule="exact"/>
        <w:ind w:firstLine="440" w:firstLineChars="200"/>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凡是注日期的文件，其随后所有的修改单（不包括勘误的内容）或修订版不适用于本细则。凡是不注日期的文件，其最新版本适用于本细则。</w:t>
      </w:r>
      <w:bookmarkEnd w:id="0"/>
    </w:p>
    <w:p>
      <w:pPr>
        <w:adjustRightInd w:val="0"/>
        <w:snapToGrid w:val="0"/>
        <w:spacing w:line="440" w:lineRule="exact"/>
        <w:ind w:firstLine="440" w:firstLineChars="200"/>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依照有关规定或产品适用标准，需要检测的其他项目，可视情况进行调整。</w:t>
      </w:r>
    </w:p>
    <w:p>
      <w:pPr>
        <w:adjustRightInd w:val="0"/>
        <w:snapToGrid w:val="0"/>
        <w:spacing w:before="312" w:beforeLines="100" w:after="312" w:afterLines="100"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lang w:val="en-US" w:eastAsia="zh-CN"/>
        </w:rPr>
        <w:t>3</w:t>
      </w:r>
      <w:r>
        <w:rPr>
          <w:rFonts w:hint="default" w:ascii="Times New Roman" w:hAnsi="Times New Roman" w:eastAsia="黑体" w:cs="Times New Roman"/>
          <w:color w:val="000000"/>
          <w:szCs w:val="21"/>
        </w:rPr>
        <w:t>判定规则</w:t>
      </w:r>
    </w:p>
    <w:p>
      <w:pPr>
        <w:adjustRightInd w:val="0"/>
        <w:snapToGrid w:val="0"/>
        <w:spacing w:line="440" w:lineRule="exact"/>
        <w:rPr>
          <w:rFonts w:hint="default" w:ascii="Times New Roman" w:hAnsi="Times New Roman" w:cs="Times New Roman"/>
          <w:color w:val="000000"/>
          <w:szCs w:val="21"/>
        </w:rPr>
      </w:pPr>
      <w:r>
        <w:rPr>
          <w:rFonts w:hint="default" w:ascii="Times New Roman" w:hAnsi="Times New Roman" w:cs="Times New Roman"/>
          <w:color w:val="000000"/>
          <w:szCs w:val="21"/>
          <w:lang w:val="en-US" w:eastAsia="zh-CN"/>
        </w:rPr>
        <w:t>3</w:t>
      </w:r>
      <w:r>
        <w:rPr>
          <w:rFonts w:hint="default" w:ascii="Times New Roman" w:hAnsi="Times New Roman" w:cs="Times New Roman"/>
          <w:color w:val="000000"/>
          <w:szCs w:val="21"/>
        </w:rPr>
        <w:t>.1依据标准</w:t>
      </w:r>
    </w:p>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JG/T 3050-1998《</w:t>
      </w:r>
      <w:r>
        <w:rPr>
          <w:rFonts w:hint="default" w:ascii="Times New Roman" w:hAnsi="Times New Roman" w:cs="Times New Roman"/>
          <w:color w:val="000000"/>
          <w:szCs w:val="21"/>
          <w:lang w:val="en-US" w:eastAsia="zh-CN"/>
        </w:rPr>
        <w:t>建筑用绝缘电工导管及配件</w:t>
      </w:r>
      <w:r>
        <w:rPr>
          <w:rFonts w:hint="default" w:ascii="Times New Roman" w:hAnsi="Times New Roman" w:cs="Times New Roman"/>
          <w:color w:val="000000"/>
          <w:szCs w:val="21"/>
        </w:rPr>
        <w:t>》</w:t>
      </w:r>
    </w:p>
    <w:p>
      <w:pPr>
        <w:adjustRightInd w:val="0"/>
        <w:snapToGrid w:val="0"/>
        <w:spacing w:line="440" w:lineRule="exact"/>
        <w:ind w:firstLine="420" w:firstLineChars="200"/>
        <w:rPr>
          <w:rFonts w:hint="default" w:ascii="Times New Roman" w:hAnsi="Times New Roman" w:eastAsia="仿宋_GB2312" w:cs="Times New Roman"/>
          <w:color w:val="000000"/>
          <w:szCs w:val="21"/>
        </w:rPr>
      </w:pPr>
      <w:r>
        <w:rPr>
          <w:rFonts w:hint="default" w:ascii="Times New Roman" w:hAnsi="Times New Roman" w:cs="Times New Roman"/>
          <w:color w:val="000000"/>
          <w:szCs w:val="21"/>
        </w:rPr>
        <w:t>现行有效的企业标准、团体标准、地方标准及产品明示质量要求等。</w:t>
      </w:r>
    </w:p>
    <w:p>
      <w:pPr>
        <w:adjustRightInd w:val="0"/>
        <w:snapToGrid w:val="0"/>
        <w:spacing w:line="440" w:lineRule="exact"/>
        <w:rPr>
          <w:rFonts w:hint="default" w:ascii="Times New Roman" w:hAnsi="Times New Roman" w:cs="Times New Roman"/>
          <w:color w:val="000000"/>
          <w:szCs w:val="21"/>
        </w:rPr>
      </w:pPr>
      <w:r>
        <w:rPr>
          <w:rFonts w:hint="default" w:ascii="Times New Roman" w:hAnsi="Times New Roman" w:cs="Times New Roman"/>
          <w:color w:val="000000"/>
          <w:szCs w:val="21"/>
          <w:lang w:val="en-US" w:eastAsia="zh-CN"/>
        </w:rPr>
        <w:t>3</w:t>
      </w:r>
      <w:r>
        <w:rPr>
          <w:rFonts w:hint="default" w:ascii="Times New Roman" w:hAnsi="Times New Roman" w:cs="Times New Roman"/>
          <w:color w:val="000000"/>
          <w:szCs w:val="21"/>
        </w:rPr>
        <w:t>.2判定原则</w:t>
      </w:r>
    </w:p>
    <w:p>
      <w:pPr>
        <w:snapToGrid w:val="0"/>
        <w:spacing w:line="440" w:lineRule="exact"/>
        <w:ind w:firstLine="420" w:firstLineChars="200"/>
        <w:rPr>
          <w:rFonts w:hint="eastAsia" w:ascii="宋体" w:hAnsi="宋体" w:eastAsia="宋体" w:cs="宋体"/>
          <w:color w:val="000000"/>
          <w:sz w:val="21"/>
          <w:szCs w:val="21"/>
        </w:rPr>
      </w:pPr>
      <w:bookmarkStart w:id="1" w:name="OLE_LINK1"/>
      <w:r>
        <w:rPr>
          <w:rFonts w:hint="eastAsia" w:ascii="宋体" w:hAnsi="宋体" w:eastAsia="宋体" w:cs="宋体"/>
          <w:color w:val="000000"/>
          <w:sz w:val="21"/>
          <w:szCs w:val="21"/>
        </w:rPr>
        <w:t>经检验，检验项目全部合格，判定为被抽查产品所检项目未发现不合格；检验项目中任一项或一项以上不合格，判定为被抽查产品不合格。</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若被检产品明示的质量要求高于本细则中检验项目依据的标准要求时，应按被检产品明示的质量要求判定。</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若被检产品明示的质量要求低于本细则中检验项目依据的强制性标准要求时，应按照强制性标准要求判定。</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若被检产品明示的质量要求缺少本细则中检验项目依据的强制性标准要求时，应按照强制性标准要求判定。</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若被检产品明示的质量要求缺少本细则中检验项目依据的推荐性标准要求时，该项目不参与判定，但应在检验报告备注中进行说明。</w:t>
      </w:r>
    </w:p>
    <w:bookmarkEnd w:id="1"/>
    <w:p>
      <w:pPr>
        <w:adjustRightInd w:val="0"/>
        <w:snapToGrid w:val="0"/>
        <w:spacing w:line="440" w:lineRule="exact"/>
        <w:ind w:firstLine="420" w:firstLineChars="200"/>
        <w:rPr>
          <w:rFonts w:hint="default" w:ascii="Times New Roman" w:hAnsi="Times New Roman" w:cs="Times New Roman"/>
          <w:color w:val="000000"/>
          <w:szCs w:val="21"/>
        </w:rPr>
      </w:pPr>
    </w:p>
    <w:sectPr>
      <w:headerReference r:id="rId3" w:type="default"/>
      <w:footerReference r:id="rId4" w:type="default"/>
      <w:footerReference r:id="rId5" w:type="even"/>
      <w:pgSz w:w="11906" w:h="16838"/>
      <w:pgMar w:top="1984" w:right="1474" w:bottom="1644" w:left="1474" w:header="851" w:footer="737"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40B1322-A083-4FFB-BCBA-44381EB0A99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24133D2B-782E-4892-9FFF-1E80F49F8D1A}"/>
  </w:font>
  <w:font w:name="方正小标宋_GBK">
    <w:panose1 w:val="02000000000000000000"/>
    <w:charset w:val="86"/>
    <w:family w:val="auto"/>
    <w:pitch w:val="default"/>
    <w:sig w:usb0="A00002BF" w:usb1="38CF7CFA" w:usb2="00082016" w:usb3="00000000" w:csb0="00040001" w:csb1="00000000"/>
    <w:embedRegular r:id="rId3" w:fontKey="{00830C56-7DB6-4225-B3E4-C0E6EF4E8F8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4ZTc1NGY4NTI1NTAyYmE1MzY2ZDJjODU1NDlmNzkifQ=="/>
  </w:docVars>
  <w:rsids>
    <w:rsidRoot w:val="00721A26"/>
    <w:rsid w:val="00137F68"/>
    <w:rsid w:val="0028155A"/>
    <w:rsid w:val="00304E23"/>
    <w:rsid w:val="00464D45"/>
    <w:rsid w:val="00721A26"/>
    <w:rsid w:val="0090650E"/>
    <w:rsid w:val="00936E78"/>
    <w:rsid w:val="00AF5CB6"/>
    <w:rsid w:val="00F539F4"/>
    <w:rsid w:val="088C7A39"/>
    <w:rsid w:val="108A14D5"/>
    <w:rsid w:val="11C75F4F"/>
    <w:rsid w:val="12C63264"/>
    <w:rsid w:val="13076D7C"/>
    <w:rsid w:val="165D4F05"/>
    <w:rsid w:val="172B6EF8"/>
    <w:rsid w:val="18155A97"/>
    <w:rsid w:val="1A322187"/>
    <w:rsid w:val="1BD951BB"/>
    <w:rsid w:val="1D646533"/>
    <w:rsid w:val="254662CA"/>
    <w:rsid w:val="25825683"/>
    <w:rsid w:val="264141BE"/>
    <w:rsid w:val="26E06370"/>
    <w:rsid w:val="2B710F43"/>
    <w:rsid w:val="33DB55C3"/>
    <w:rsid w:val="382E1F99"/>
    <w:rsid w:val="38F17A02"/>
    <w:rsid w:val="3D2D0EEC"/>
    <w:rsid w:val="438725F4"/>
    <w:rsid w:val="4B2F5E62"/>
    <w:rsid w:val="4E5F2E14"/>
    <w:rsid w:val="50BE5FC4"/>
    <w:rsid w:val="537538ED"/>
    <w:rsid w:val="57BC395E"/>
    <w:rsid w:val="64D515CE"/>
    <w:rsid w:val="65C62F5D"/>
    <w:rsid w:val="6DA16ED7"/>
    <w:rsid w:val="78DA2B92"/>
    <w:rsid w:val="7DF729A7"/>
    <w:rsid w:val="EED7258F"/>
    <w:rsid w:val="F6FF5BB5"/>
    <w:rsid w:val="FFBEA7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semiHidden/>
    <w:unhideWhenUsed/>
    <w:qFormat/>
    <w:uiPriority w:val="9"/>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ind w:firstLine="600" w:firstLineChars="200"/>
    </w:pPr>
    <w:rPr>
      <w:rFonts w:eastAsia="仿宋_GB2312"/>
      <w:sz w:val="30"/>
    </w:rPr>
  </w:style>
  <w:style w:type="paragraph" w:styleId="4">
    <w:name w:val="footer"/>
    <w:basedOn w:val="1"/>
    <w:link w:val="10"/>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page number"/>
    <w:basedOn w:val="7"/>
    <w:autoRedefine/>
    <w:qFormat/>
    <w:uiPriority w:val="0"/>
  </w:style>
  <w:style w:type="character" w:customStyle="1" w:styleId="9">
    <w:name w:val="页眉 字符"/>
    <w:basedOn w:val="7"/>
    <w:link w:val="5"/>
    <w:autoRedefine/>
    <w:semiHidden/>
    <w:qFormat/>
    <w:uiPriority w:val="99"/>
    <w:rPr>
      <w:sz w:val="18"/>
      <w:szCs w:val="18"/>
    </w:rPr>
  </w:style>
  <w:style w:type="character" w:customStyle="1" w:styleId="10">
    <w:name w:val="页脚 字符"/>
    <w:basedOn w:val="7"/>
    <w:link w:val="4"/>
    <w:autoRedefine/>
    <w:qFormat/>
    <w:uiPriority w:val="99"/>
    <w:rPr>
      <w:sz w:val="18"/>
      <w:szCs w:val="18"/>
    </w:rPr>
  </w:style>
  <w:style w:type="table" w:customStyle="1" w:styleId="11">
    <w:name w:val="Table Normal"/>
    <w:autoRedefine/>
    <w:semiHidden/>
    <w:unhideWhenUsed/>
    <w:qFormat/>
    <w:uiPriority w:val="0"/>
    <w:tblPr>
      <w:tblCellMar>
        <w:top w:w="0" w:type="dxa"/>
        <w:left w:w="0" w:type="dxa"/>
        <w:bottom w:w="0" w:type="dxa"/>
        <w:right w:w="0" w:type="dxa"/>
      </w:tblCellMar>
    </w:tblPr>
  </w:style>
  <w:style w:type="paragraph" w:customStyle="1" w:styleId="12">
    <w:name w:val="Table Text"/>
    <w:basedOn w:val="1"/>
    <w:autoRedefine/>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1.emf"/><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微软公司</Company>
  <Pages>2</Pages>
  <Words>190</Words>
  <Characters>1089</Characters>
  <Lines>9</Lines>
  <Paragraphs>2</Paragraphs>
  <TotalTime>0</TotalTime>
  <ScaleCrop>false</ScaleCrop>
  <LinksUpToDate>false</LinksUpToDate>
  <CharactersWithSpaces>1277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2023-10-24T07:45:00Z</dcterms:created>
  <dc:creator>微软用户</dc:creator>
  <cp:lastModifiedBy>赵</cp:lastModifiedBy>
  <dcterms:modified xsi:type="dcterms:W3CDTF">2024-04-27T10:29:06Z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9684CB2EC67C4E6A884C2B55FD7C5426_13</vt:lpwstr>
  </property>
</Properties>
</file>