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方正小标宋_GBK" w:hAnsi="方正小标宋_GBK" w:eastAsia="方正小标宋_GBK" w:cs="方正小标宋_GBK"/>
          <w:snapToGrid/>
          <w:color w:val="000000"/>
          <w:kern w:val="2"/>
          <w:sz w:val="36"/>
          <w:szCs w:val="36"/>
          <w:highlight w:val="none"/>
          <w:lang w:val="en-US" w:eastAsia="zh-CN"/>
        </w:rPr>
      </w:pPr>
      <w:r>
        <w:rPr>
          <w:rFonts w:hint="eastAsia" w:ascii="方正小标宋_GBK" w:hAnsi="方正小标宋_GBK" w:eastAsia="方正小标宋_GBK" w:cs="方正小标宋_GBK"/>
          <w:snapToGrid/>
          <w:color w:val="000000"/>
          <w:kern w:val="2"/>
          <w:sz w:val="36"/>
          <w:szCs w:val="36"/>
          <w:highlight w:val="none"/>
          <w:lang w:val="en-US" w:eastAsia="zh-CN"/>
        </w:rPr>
        <w:t>西藏自治区冲锋衣产品质量监督抽查实施细则</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方正小标宋_GBK" w:hAnsi="方正小标宋_GBK" w:eastAsia="方正小标宋_GBK" w:cs="方正小标宋_GBK"/>
          <w:snapToGrid/>
          <w:color w:val="000000"/>
          <w:kern w:val="2"/>
          <w:sz w:val="36"/>
          <w:szCs w:val="36"/>
          <w:highlight w:val="none"/>
          <w:lang w:val="en-US" w:eastAsia="zh-CN"/>
        </w:rPr>
      </w:pPr>
      <w:r>
        <w:rPr>
          <w:rFonts w:hint="eastAsia" w:ascii="方正小标宋_GBK" w:hAnsi="方正小标宋_GBK" w:eastAsia="方正小标宋_GBK" w:cs="方正小标宋_GBK"/>
          <w:snapToGrid/>
          <w:color w:val="000000"/>
          <w:kern w:val="2"/>
          <w:sz w:val="36"/>
          <w:szCs w:val="36"/>
          <w:highlight w:val="none"/>
          <w:lang w:val="en-US" w:eastAsia="zh-CN"/>
        </w:rPr>
        <w:t>（2024版）</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Times New Roman" w:hAnsi="Times New Roman" w:eastAsia="方正小标宋简体" w:cs="Times New Roman"/>
          <w:snapToGrid/>
          <w:color w:val="000000"/>
          <w:kern w:val="2"/>
          <w:sz w:val="32"/>
          <w:szCs w:val="32"/>
          <w:highlight w:val="none"/>
          <w:lang w:val="en-US" w:eastAsia="zh-CN"/>
        </w:rPr>
      </w:pPr>
    </w:p>
    <w:p>
      <w:pPr>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widowControl w:val="0"/>
        <w:kinsoku/>
        <w:autoSpaceDE/>
        <w:autoSpaceDN/>
        <w:adjustRightInd/>
        <w:snapToGrid w:val="0"/>
        <w:spacing w:line="440" w:lineRule="exact"/>
        <w:ind w:firstLine="420" w:firstLineChars="200"/>
        <w:jc w:val="both"/>
        <w:textAlignment w:val="auto"/>
        <w:rPr>
          <w:rFonts w:hint="eastAsia" w:ascii="宋体" w:hAnsi="宋体" w:eastAsia="宋体" w:cs="宋体"/>
          <w:snapToGrid/>
          <w:color w:val="000000"/>
          <w:kern w:val="2"/>
          <w:sz w:val="21"/>
          <w:szCs w:val="21"/>
          <w:lang w:eastAsia="zh-CN"/>
        </w:rPr>
      </w:pPr>
      <w:r>
        <w:rPr>
          <w:rFonts w:hint="eastAsia" w:ascii="宋体" w:hAnsi="宋体" w:eastAsia="宋体" w:cs="宋体"/>
          <w:snapToGrid/>
          <w:color w:val="000000"/>
          <w:kern w:val="2"/>
          <w:sz w:val="21"/>
          <w:szCs w:val="21"/>
          <w:lang w:eastAsia="zh-CN"/>
        </w:rPr>
        <w:t>以随机抽样的方式在被抽样生产者、销售者的待销产品中抽取。</w:t>
      </w:r>
    </w:p>
    <w:p>
      <w:pPr>
        <w:widowControl w:val="0"/>
        <w:kinsoku/>
        <w:autoSpaceDE/>
        <w:autoSpaceDN/>
        <w:adjustRightInd/>
        <w:snapToGrid w:val="0"/>
        <w:spacing w:line="440" w:lineRule="exact"/>
        <w:ind w:firstLine="420" w:firstLineChars="200"/>
        <w:jc w:val="both"/>
        <w:textAlignment w:val="auto"/>
        <w:rPr>
          <w:rFonts w:hint="eastAsia" w:ascii="宋体" w:hAnsi="宋体" w:eastAsia="宋体" w:cs="宋体"/>
          <w:snapToGrid/>
          <w:color w:val="000000"/>
          <w:kern w:val="2"/>
          <w:sz w:val="21"/>
          <w:szCs w:val="21"/>
          <w:lang w:eastAsia="zh-CN"/>
        </w:rPr>
      </w:pPr>
      <w:r>
        <w:rPr>
          <w:rFonts w:hint="eastAsia" w:ascii="宋体" w:hAnsi="宋体" w:eastAsia="宋体" w:cs="宋体"/>
          <w:snapToGrid/>
          <w:color w:val="000000"/>
          <w:kern w:val="2"/>
          <w:sz w:val="21"/>
          <w:szCs w:val="21"/>
          <w:lang w:eastAsia="zh-CN"/>
        </w:rPr>
        <w:t>随机数一般可使用随机数表等方法产生。</w:t>
      </w:r>
    </w:p>
    <w:p>
      <w:pPr>
        <w:widowControl w:val="0"/>
        <w:kinsoku/>
        <w:autoSpaceDE/>
        <w:autoSpaceDN/>
        <w:adjustRightInd/>
        <w:snapToGrid w:val="0"/>
        <w:spacing w:line="440" w:lineRule="exact"/>
        <w:ind w:firstLine="420" w:firstLineChars="200"/>
        <w:jc w:val="both"/>
        <w:textAlignment w:val="auto"/>
        <w:rPr>
          <w:rFonts w:hint="eastAsia" w:ascii="宋体" w:hAnsi="宋体" w:eastAsia="宋体" w:cs="宋体"/>
          <w:snapToGrid/>
          <w:color w:val="000000"/>
          <w:kern w:val="2"/>
          <w:sz w:val="21"/>
          <w:szCs w:val="21"/>
          <w:lang w:eastAsia="zh-CN"/>
        </w:rPr>
      </w:pPr>
      <w:r>
        <w:rPr>
          <w:rFonts w:hint="eastAsia" w:ascii="宋体" w:hAnsi="宋体" w:eastAsia="宋体" w:cs="宋体"/>
          <w:snapToGrid/>
          <w:color w:val="000000"/>
          <w:kern w:val="2"/>
          <w:sz w:val="21"/>
          <w:szCs w:val="21"/>
          <w:lang w:eastAsia="zh-CN"/>
        </w:rPr>
        <w:t>每批次抽样数量见表1。</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outlineLvl w:val="9"/>
        <w:rPr>
          <w:rFonts w:hint="eastAsia" w:ascii="宋体" w:hAnsi="宋体" w:eastAsia="宋体" w:cs="宋体"/>
          <w:snapToGrid/>
          <w:color w:val="000000"/>
          <w:kern w:val="2"/>
          <w:sz w:val="21"/>
          <w:szCs w:val="21"/>
          <w:highlight w:val="none"/>
          <w:lang w:val="en-US" w:eastAsia="zh-CN"/>
        </w:rPr>
      </w:pPr>
      <w:r>
        <w:rPr>
          <w:rFonts w:hint="eastAsia" w:ascii="宋体" w:hAnsi="宋体" w:eastAsia="宋体" w:cs="宋体"/>
          <w:snapToGrid/>
          <w:color w:val="000000"/>
          <w:kern w:val="2"/>
          <w:sz w:val="21"/>
          <w:szCs w:val="21"/>
          <w:highlight w:val="none"/>
          <w:lang w:val="en-US" w:eastAsia="zh-CN"/>
        </w:rPr>
        <w:t>表 1 冲锋衣产品抽样数量</w:t>
      </w:r>
    </w:p>
    <w:tbl>
      <w:tblPr>
        <w:tblStyle w:val="5"/>
        <w:tblW w:w="8552" w:type="dxa"/>
        <w:jc w:val="center"/>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Layout w:type="fixed"/>
        <w:tblCellMar>
          <w:top w:w="0" w:type="dxa"/>
          <w:left w:w="0" w:type="dxa"/>
          <w:bottom w:w="0" w:type="dxa"/>
          <w:right w:w="0" w:type="dxa"/>
        </w:tblCellMar>
      </w:tblPr>
      <w:tblGrid>
        <w:gridCol w:w="660"/>
        <w:gridCol w:w="2757"/>
        <w:gridCol w:w="1710"/>
        <w:gridCol w:w="1890"/>
        <w:gridCol w:w="1535"/>
      </w:tblGrid>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cantSplit/>
          <w:trHeight w:val="562" w:hRule="atLeast"/>
          <w:jc w:val="center"/>
        </w:trPr>
        <w:tc>
          <w:tcPr>
            <w:tcW w:w="6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序号</w:t>
            </w:r>
          </w:p>
        </w:tc>
        <w:tc>
          <w:tcPr>
            <w:tcW w:w="27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产品种类</w:t>
            </w:r>
          </w:p>
        </w:tc>
        <w:tc>
          <w:tcPr>
            <w:tcW w:w="17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抽样数量</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（条/套）</w:t>
            </w:r>
          </w:p>
        </w:tc>
        <w:tc>
          <w:tcPr>
            <w:tcW w:w="18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检验样品数量</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（条/套）</w:t>
            </w:r>
          </w:p>
        </w:tc>
        <w:tc>
          <w:tcPr>
            <w:tcW w:w="15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备用样品数量</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（条/套）</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66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1</w:t>
            </w:r>
          </w:p>
        </w:tc>
        <w:tc>
          <w:tcPr>
            <w:tcW w:w="2757"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身高130cm以上冲锋衣</w:t>
            </w:r>
          </w:p>
        </w:tc>
        <w:tc>
          <w:tcPr>
            <w:tcW w:w="171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189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153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660" w:type="dxa"/>
            <w:vMerge w:val="continue"/>
            <w:tcBorders>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p>
        </w:tc>
        <w:tc>
          <w:tcPr>
            <w:tcW w:w="2757" w:type="dxa"/>
            <w:tcBorders>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身高130cm及以下的儿童冲锋衣</w:t>
            </w:r>
          </w:p>
        </w:tc>
        <w:tc>
          <w:tcPr>
            <w:tcW w:w="17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18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15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trHeight w:val="741" w:hRule="atLeast"/>
          <w:jc w:val="center"/>
        </w:trPr>
        <w:tc>
          <w:tcPr>
            <w:tcW w:w="8552" w:type="dxa"/>
            <w:gridSpan w:val="5"/>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1"/>
                <w:szCs w:val="21"/>
              </w:rPr>
            </w:pPr>
            <w:r>
              <w:rPr>
                <w:rFonts w:hint="eastAsia" w:ascii="宋体" w:hAnsi="宋体" w:eastAsia="宋体" w:cs="宋体"/>
                <w:spacing w:val="9"/>
                <w:sz w:val="21"/>
                <w:szCs w:val="21"/>
              </w:rPr>
              <w:t>注：若样品过小，可适当增加抽样数量，但不得超过检验、复检的合理需要。</w:t>
            </w:r>
          </w:p>
        </w:tc>
      </w:tr>
    </w:tbl>
    <w:p>
      <w:pPr>
        <w:pStyle w:val="2"/>
        <w:spacing w:before="305" w:line="228" w:lineRule="auto"/>
        <w:ind w:left="3247"/>
        <w:rPr>
          <w:rFonts w:hint="eastAsia" w:ascii="宋体" w:hAnsi="宋体" w:eastAsia="宋体" w:cs="宋体"/>
          <w:spacing w:val="7"/>
          <w:sz w:val="21"/>
          <w:szCs w:val="21"/>
          <w14:textOutline w14:w="3795" w14:cap="sq" w14:cmpd="sng">
            <w14:solidFill>
              <w14:srgbClr w14:val="000000"/>
            </w14:solidFill>
            <w14:prstDash w14:val="solid"/>
            <w14:bevel/>
          </w14:textOutline>
        </w:rPr>
      </w:pPr>
    </w:p>
    <w:p>
      <w:pPr>
        <w:spacing w:line="20" w:lineRule="exact"/>
        <w:rPr>
          <w:rFonts w:hint="eastAsia" w:ascii="宋体" w:hAnsi="宋体" w:eastAsia="宋体" w:cs="宋体"/>
          <w:sz w:val="21"/>
          <w:szCs w:val="21"/>
        </w:rPr>
      </w:pPr>
    </w:p>
    <w:p>
      <w:pPr>
        <w:spacing w:line="440" w:lineRule="exac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 xml:space="preserve"> 检验依据</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outlineLvl w:val="9"/>
        <w:rPr>
          <w:rFonts w:hint="eastAsia" w:ascii="宋体" w:hAnsi="宋体" w:eastAsia="宋体" w:cs="宋体"/>
          <w:snapToGrid/>
          <w:color w:val="000000"/>
          <w:kern w:val="2"/>
          <w:sz w:val="21"/>
          <w:szCs w:val="21"/>
          <w:highlight w:val="none"/>
          <w:lang w:val="en-US" w:eastAsia="zh-CN"/>
        </w:rPr>
      </w:pPr>
      <w:r>
        <w:rPr>
          <w:rFonts w:hint="eastAsia" w:ascii="宋体" w:hAnsi="宋体" w:eastAsia="宋体" w:cs="宋体"/>
          <w:snapToGrid/>
          <w:color w:val="000000"/>
          <w:kern w:val="2"/>
          <w:sz w:val="21"/>
          <w:szCs w:val="21"/>
          <w:highlight w:val="none"/>
          <w:lang w:val="en-US" w:eastAsia="zh-CN"/>
        </w:rPr>
        <w:t>表2 冲锋衣</w:t>
      </w:r>
    </w:p>
    <w:p>
      <w:pPr>
        <w:spacing w:line="21" w:lineRule="exact"/>
        <w:rPr>
          <w:rFonts w:hint="eastAsia" w:ascii="宋体" w:hAnsi="宋体" w:eastAsia="宋体" w:cs="宋体"/>
          <w:sz w:val="21"/>
          <w:szCs w:val="21"/>
        </w:rPr>
      </w:pPr>
    </w:p>
    <w:tbl>
      <w:tblPr>
        <w:tblStyle w:val="8"/>
        <w:tblW w:w="848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66"/>
        <w:gridCol w:w="3702"/>
        <w:gridCol w:w="33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序号</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检验项目</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1</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甲醛含量</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2912.1-2009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2</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pH</w:t>
            </w:r>
            <w:r>
              <w:rPr>
                <w:rFonts w:hint="eastAsia" w:ascii="宋体" w:hAnsi="宋体" w:eastAsia="宋体" w:cs="宋体"/>
                <w:color w:val="auto"/>
                <w:spacing w:val="5"/>
                <w:sz w:val="21"/>
                <w:szCs w:val="21"/>
              </w:rPr>
              <w:t>值</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7573-2009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0"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3</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可分解致癌芳香胺染料</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17592-2011</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23344-2009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4</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耐水色牢度</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5713-2013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5</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耐酸汗渍色牢度</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3922-2013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6</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耐碱汗渍色牢度</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3922-2013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7</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耐摩擦色牢度</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3920-2008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8</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lang w:val="en-US" w:eastAsia="zh-CN"/>
              </w:rPr>
              <w:t>耐皂洗色牢度</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3921-2008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lang w:eastAsia="zh-CN"/>
              </w:rPr>
            </w:pPr>
            <w:r>
              <w:rPr>
                <w:rFonts w:hint="eastAsia" w:ascii="宋体" w:hAnsi="宋体" w:eastAsia="宋体" w:cs="宋体"/>
                <w:color w:val="auto"/>
                <w:spacing w:val="5"/>
                <w:sz w:val="21"/>
                <w:szCs w:val="21"/>
                <w:lang w:val="en-US" w:eastAsia="zh-CN"/>
              </w:rPr>
              <w:t>9</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lang w:val="en-US" w:eastAsia="zh-CN"/>
              </w:rPr>
              <w:t>起毛起球</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4802.1-2008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0"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lang w:val="en-US" w:eastAsia="zh-CN"/>
              </w:rPr>
              <w:t>10</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rPr>
              <w:t>纤维含量</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FZ/T 01057.1-2007</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FZ</w:t>
            </w:r>
            <w:r>
              <w:rPr>
                <w:rFonts w:hint="eastAsia" w:ascii="宋体" w:hAnsi="宋体" w:eastAsia="宋体" w:cs="宋体"/>
                <w:color w:val="auto"/>
                <w:spacing w:val="5"/>
                <w:sz w:val="21"/>
                <w:szCs w:val="21"/>
              </w:rPr>
              <w:t>/T 01057.2-2007</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FZ</w:t>
            </w:r>
            <w:r>
              <w:rPr>
                <w:rFonts w:hint="eastAsia" w:ascii="宋体" w:hAnsi="宋体" w:eastAsia="宋体" w:cs="宋体"/>
                <w:color w:val="auto"/>
                <w:spacing w:val="5"/>
                <w:sz w:val="21"/>
                <w:szCs w:val="21"/>
              </w:rPr>
              <w:t>/T 01057.3-2007</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FZ</w:t>
            </w:r>
            <w:r>
              <w:rPr>
                <w:rFonts w:hint="eastAsia" w:ascii="宋体" w:hAnsi="宋体" w:eastAsia="宋体" w:cs="宋体"/>
                <w:color w:val="auto"/>
                <w:spacing w:val="5"/>
                <w:sz w:val="21"/>
                <w:szCs w:val="21"/>
              </w:rPr>
              <w:t>/T 01057.4-2007</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2910.1-2009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2910.2-2009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2910.3-2009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2910.4-2009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2910.4-2022</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2910.6-2009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2910.7-2009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2910.8-2009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2910.11-2009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2910.12-2009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rPr>
              <w:t>/T 2910.20-2009</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FZ</w:t>
            </w:r>
            <w:r>
              <w:rPr>
                <w:rFonts w:hint="eastAsia" w:ascii="宋体" w:hAnsi="宋体" w:eastAsia="宋体" w:cs="宋体"/>
                <w:color w:val="auto"/>
                <w:spacing w:val="5"/>
                <w:sz w:val="21"/>
                <w:szCs w:val="21"/>
              </w:rPr>
              <w:t>/T 01101-2008</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FZ</w:t>
            </w:r>
            <w:r>
              <w:rPr>
                <w:rFonts w:hint="eastAsia" w:ascii="宋体" w:hAnsi="宋体" w:eastAsia="宋体" w:cs="宋体"/>
                <w:color w:val="auto"/>
                <w:spacing w:val="5"/>
                <w:sz w:val="21"/>
                <w:szCs w:val="21"/>
              </w:rPr>
              <w:t>/T 01026-2017</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FZ</w:t>
            </w:r>
            <w:r>
              <w:rPr>
                <w:rFonts w:hint="eastAsia" w:ascii="宋体" w:hAnsi="宋体" w:eastAsia="宋体" w:cs="宋体"/>
                <w:color w:val="auto"/>
                <w:spacing w:val="5"/>
                <w:sz w:val="21"/>
                <w:szCs w:val="21"/>
              </w:rPr>
              <w:t>/T 01095-2002</w:t>
            </w:r>
          </w:p>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38015-2019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jc w:val="center"/>
        </w:trPr>
        <w:tc>
          <w:tcPr>
            <w:tcW w:w="1466"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lang w:val="en-US" w:eastAsia="zh-CN"/>
              </w:rPr>
              <w:t>11</w:t>
            </w:r>
          </w:p>
        </w:tc>
        <w:tc>
          <w:tcPr>
            <w:tcW w:w="3702"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异味</w:t>
            </w:r>
          </w:p>
        </w:tc>
        <w:tc>
          <w:tcPr>
            <w:tcW w:w="3318" w:type="dxa"/>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GB 18401-2010</w:t>
            </w:r>
          </w:p>
        </w:tc>
      </w:tr>
    </w:tbl>
    <w:p>
      <w:pPr>
        <w:spacing w:line="272"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凡是注日期的文件，其随后所有的修改单（不包括勘误的内容）或修订版不适用于本细则。凡是不注日期的文件，其最新版本适用于本细则。</w:t>
      </w:r>
    </w:p>
    <w:p>
      <w:pPr>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判定规则</w:t>
      </w:r>
    </w:p>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outlineLvl w:val="9"/>
        <w:rPr>
          <w:rFonts w:hint="eastAsia" w:ascii="宋体" w:hAnsi="宋体" w:eastAsia="宋体" w:cs="宋体"/>
          <w:snapToGrid/>
          <w:color w:val="000000"/>
          <w:kern w:val="2"/>
          <w:sz w:val="21"/>
          <w:szCs w:val="21"/>
          <w:highlight w:val="none"/>
          <w:lang w:eastAsia="zh-CN"/>
        </w:rPr>
      </w:pPr>
      <w:r>
        <w:rPr>
          <w:rFonts w:hint="eastAsia" w:ascii="宋体" w:hAnsi="宋体" w:eastAsia="宋体" w:cs="宋体"/>
          <w:snapToGrid/>
          <w:color w:val="000000"/>
          <w:kern w:val="2"/>
          <w:sz w:val="21"/>
          <w:szCs w:val="21"/>
          <w:highlight w:val="none"/>
          <w:lang w:eastAsia="zh-CN"/>
        </w:rPr>
        <w:t>3.1标准依据</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18401-2010国家纺织产品基本安全技术规范</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31701-2015婴幼儿及儿童纺织产品安全技术规范</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29862-2013纺织品 纤维含量的标识</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32614-2016户外运动服装 冲锋衣</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32614</w:t>
      </w:r>
      <w:r>
        <w:rPr>
          <w:rFonts w:hint="eastAsia" w:ascii="宋体" w:hAnsi="宋体" w:eastAsia="宋体" w:cs="宋体"/>
          <w:color w:val="000000"/>
          <w:sz w:val="21"/>
          <w:szCs w:val="21"/>
          <w:highlight w:val="none"/>
          <w:lang w:val="en-US" w:eastAsia="zh-CN"/>
        </w:rPr>
        <w:t>-2023</w:t>
      </w:r>
      <w:r>
        <w:rPr>
          <w:rFonts w:hint="eastAsia" w:ascii="宋体" w:hAnsi="宋体" w:eastAsia="宋体" w:cs="宋体"/>
          <w:color w:val="000000"/>
          <w:sz w:val="21"/>
          <w:szCs w:val="21"/>
          <w:highlight w:val="none"/>
        </w:rPr>
        <w:t>户外运动服装 冲锋衣</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3.2判定原则</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若被检产品明示的质量要求低于或包含细则中检验项目依据的推荐性标准要求时，应以被检产品明示的质量要求判定，但应在检验报告备注中进行说明。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eastAsia" w:ascii="宋体" w:hAnsi="宋体" w:eastAsia="宋体" w:cs="宋体"/>
          <w:spacing w:val="6"/>
          <w:position w:val="15"/>
          <w:sz w:val="21"/>
          <w:szCs w:val="21"/>
        </w:rPr>
      </w:pPr>
      <w:r>
        <w:rPr>
          <w:rFonts w:hint="eastAsia" w:ascii="宋体" w:hAnsi="宋体" w:eastAsia="宋体" w:cs="宋体"/>
          <w:color w:val="000000"/>
          <w:sz w:val="21"/>
          <w:szCs w:val="21"/>
          <w:highlight w:val="none"/>
        </w:rPr>
        <w:t>若被检产品明示的质量要求缺少本细则中检验项目依据的推荐性标准要求时，该项目不参与判定，但应在检验报告备注中进行说明。</w:t>
      </w:r>
    </w:p>
    <w:sectPr>
      <w:footerReference r:id="rId5" w:type="default"/>
      <w:pgSz w:w="11906" w:h="16839"/>
      <w:pgMar w:top="1428" w:right="1785" w:bottom="1156" w:left="1785" w:header="0"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_GBK">
    <w:altName w:val="微软雅黑"/>
    <w:panose1 w:val="02000000000000000000"/>
    <w:charset w:val="86"/>
    <w:family w:val="auto"/>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00" w:usb3="00000000" w:csb0="0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124"/>
      <w:rPr>
        <w:rFonts w:ascii="Calibri" w:hAnsi="Calibri" w:eastAsia="Calibri" w:cs="Calibri"/>
        <w:sz w:val="18"/>
        <w:szCs w:val="18"/>
      </w:rPr>
    </w:pPr>
    <w:r>
      <w:rPr>
        <w:rFonts w:ascii="Calibri" w:hAnsi="Calibri" w:eastAsia="Calibri" w:cs="Calibri"/>
        <w:sz w:val="18"/>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FkZmQzN2NjMzA4YzJhZDE5YjNhM2RjMDM1N2E3NjcifQ=="/>
  </w:docVars>
  <w:rsids>
    <w:rsidRoot w:val="00000000"/>
    <w:rsid w:val="031F3F1F"/>
    <w:rsid w:val="0DC9777B"/>
    <w:rsid w:val="104F436F"/>
    <w:rsid w:val="115C4C8B"/>
    <w:rsid w:val="17560456"/>
    <w:rsid w:val="1F6E1F30"/>
    <w:rsid w:val="23AC20F6"/>
    <w:rsid w:val="24472BFB"/>
    <w:rsid w:val="26B16199"/>
    <w:rsid w:val="270F3FF9"/>
    <w:rsid w:val="2A054E6B"/>
    <w:rsid w:val="2DF71E63"/>
    <w:rsid w:val="35FF1075"/>
    <w:rsid w:val="380D6333"/>
    <w:rsid w:val="39A96EEF"/>
    <w:rsid w:val="39F0376C"/>
    <w:rsid w:val="3AAA7E69"/>
    <w:rsid w:val="3F892FBC"/>
    <w:rsid w:val="3FEA0D08"/>
    <w:rsid w:val="407927B7"/>
    <w:rsid w:val="418C2621"/>
    <w:rsid w:val="43CB76FE"/>
    <w:rsid w:val="474D04FA"/>
    <w:rsid w:val="477B2F1C"/>
    <w:rsid w:val="49553696"/>
    <w:rsid w:val="4A8638D7"/>
    <w:rsid w:val="55515527"/>
    <w:rsid w:val="63EC5ED3"/>
    <w:rsid w:val="6A2778E5"/>
    <w:rsid w:val="6AD111AA"/>
    <w:rsid w:val="728C1627"/>
    <w:rsid w:val="757F54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TotalTime>14</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刘华凯</dc:creator>
  <cp:lastModifiedBy>Лев</cp:lastModifiedBy>
  <dcterms:modified xsi:type="dcterms:W3CDTF">2024-04-24T07:26:04Z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2024-02-29T13:53:47Z</vt:filetime>
  </property>
  <property fmtid="{D5CDD505-2E9C-101B-9397-08002B2CF9AE}" pid="4" name="KSOProductBuildVer">
    <vt:lpwstr>2052-12.1.0.16729</vt:lpwstr>
  </property>
  <property fmtid="{D5CDD505-2E9C-101B-9397-08002B2CF9AE}" pid="5" name="ICV">
    <vt:lpwstr>AD8339C09D30425FAC3739C323382495_12</vt:lpwstr>
  </property>
</Properties>
</file>