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sz w:val="36"/>
          <w:szCs w:val="36"/>
          <w:lang w:val="en-US" w:eastAsia="zh-CN"/>
        </w:rPr>
        <w:t>西藏</w:t>
      </w:r>
      <w:r>
        <w:rPr>
          <w:rFonts w:hint="eastAsia" w:ascii="方正小标宋_GBK" w:hAnsi="方正小标宋_GBK" w:eastAsia="方正小标宋_GBK" w:cs="方正小标宋_GBK"/>
          <w:color w:val="000000"/>
          <w:sz w:val="36"/>
          <w:szCs w:val="36"/>
          <w:lang w:val="en-US" w:eastAsia="zh-CN"/>
        </w:rPr>
        <w:t>自治区自治区</w:t>
      </w:r>
      <w:r>
        <w:rPr>
          <w:rFonts w:hint="eastAsia" w:ascii="方正小标宋_GBK" w:hAnsi="方正小标宋_GBK" w:eastAsia="方正小标宋_GBK" w:cs="方正小标宋_GBK"/>
          <w:color w:val="000000"/>
          <w:sz w:val="36"/>
          <w:szCs w:val="36"/>
          <w:lang w:val="en-US" w:eastAsia="zh-CN"/>
        </w:rPr>
        <w:t>建筑排水用硬聚氯乙烯(PVC-U)管材及管件</w:t>
      </w:r>
      <w:r>
        <w:rPr>
          <w:rFonts w:hint="eastAsia" w:ascii="方正小标宋_GBK" w:hAnsi="方正小标宋_GBK" w:eastAsia="方正小标宋_GBK" w:cs="方正小标宋_GBK"/>
          <w:color w:val="000000"/>
          <w:sz w:val="36"/>
          <w:szCs w:val="36"/>
        </w:rPr>
        <w:t>产品质量监督抽查实施细则（202</w:t>
      </w:r>
      <w:r>
        <w:rPr>
          <w:rFonts w:hint="eastAsia" w:ascii="方正小标宋_GBK" w:hAnsi="方正小标宋_GBK" w:eastAsia="方正小标宋_GBK" w:cs="方正小标宋_GBK"/>
          <w:color w:val="000000"/>
          <w:sz w:val="36"/>
          <w:szCs w:val="36"/>
          <w:lang w:val="en-US" w:eastAsia="zh-CN"/>
        </w:rPr>
        <w:t>4</w:t>
      </w:r>
      <w:r>
        <w:rPr>
          <w:rFonts w:hint="eastAsia" w:ascii="方正小标宋_GBK" w:hAnsi="方正小标宋_GBK" w:eastAsia="方正小标宋_GBK" w:cs="方正小标宋_GBK"/>
          <w:color w:val="000000"/>
          <w:sz w:val="36"/>
          <w:szCs w:val="36"/>
        </w:rPr>
        <w:t>版）</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建筑排水用硬</w:t>
      </w:r>
      <w:bookmarkStart w:id="1" w:name="_GoBack"/>
      <w:bookmarkEnd w:id="1"/>
      <w:r>
        <w:rPr>
          <w:rFonts w:hint="default" w:ascii="Times New Roman" w:hAnsi="Times New Roman" w:cs="Times New Roman"/>
          <w:szCs w:val="21"/>
        </w:rPr>
        <w:t>聚氯乙烯(PVC-U)管材</w:t>
      </w:r>
      <w:r>
        <w:rPr>
          <w:rFonts w:hint="eastAsia" w:ascii="Times New Roman" w:hAnsi="Times New Roman" w:cs="Times New Roman"/>
          <w:szCs w:val="21"/>
          <w:lang w:eastAsia="zh-CN"/>
        </w:rPr>
        <w:t>：</w:t>
      </w:r>
      <w:r>
        <w:rPr>
          <w:rFonts w:hint="default" w:ascii="Times New Roman" w:hAnsi="Times New Roman" w:cs="Times New Roman"/>
          <w:szCs w:val="21"/>
        </w:rPr>
        <w:t>每根管材原始长度为4米/根时，每批次产品抽取样品8根(4米/根)，每根管材截成4段(1米/段)，每根中的2段作为检验样品，另2段作为备用样品。</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每根管材原始长度非4米/根时，保证抽样数量为32米，截成32段(1米/段)，其中16段作为检验样品，16段作为备用样品，且保证在同一管材上截取偶数段，一半为检验样品，另一半为备用样品。</w:t>
      </w:r>
    </w:p>
    <w:p>
      <w:pPr>
        <w:adjustRightInd w:val="0"/>
        <w:snapToGrid w:val="0"/>
        <w:spacing w:line="440" w:lineRule="exact"/>
        <w:ind w:firstLine="440" w:firstLineChars="200"/>
        <w:rPr>
          <w:rFonts w:hint="default" w:ascii="Times New Roman" w:hAnsi="Times New Roman" w:cs="Times New Roman"/>
          <w:color w:val="000000"/>
          <w:szCs w:val="21"/>
          <w:lang w:val="en-US"/>
        </w:rPr>
      </w:pPr>
      <w:r>
        <w:rPr>
          <w:rFonts w:hint="default" w:ascii="Times New Roman" w:hAnsi="Times New Roman" w:cs="Times New Roman"/>
          <w:color w:val="000000"/>
          <w:kern w:val="0"/>
          <w:sz w:val="22"/>
          <w:lang w:val="en-US" w:eastAsia="zh-CN"/>
        </w:rPr>
        <w:t>建筑排水用</w:t>
      </w:r>
      <w:r>
        <w:rPr>
          <w:rFonts w:hint="default" w:ascii="Times New Roman" w:hAnsi="Times New Roman" w:cs="Times New Roman"/>
          <w:szCs w:val="21"/>
        </w:rPr>
        <w:t>硬聚氯乙烯(PVC-U)管件</w:t>
      </w:r>
      <w:r>
        <w:rPr>
          <w:rFonts w:hint="eastAsia" w:ascii="Times New Roman" w:hAnsi="Times New Roman" w:cs="Times New Roman"/>
          <w:szCs w:val="21"/>
          <w:lang w:eastAsia="zh-CN"/>
        </w:rPr>
        <w:t>：</w:t>
      </w:r>
      <w:r>
        <w:rPr>
          <w:rFonts w:hint="default" w:ascii="Times New Roman" w:hAnsi="Times New Roman" w:cs="Times New Roman"/>
          <w:szCs w:val="21"/>
        </w:rPr>
        <w:t>抽取45个</w:t>
      </w:r>
      <w:r>
        <w:rPr>
          <w:rFonts w:hint="eastAsia" w:ascii="Times New Roman" w:hAnsi="Times New Roman" w:cs="Times New Roman"/>
          <w:szCs w:val="21"/>
          <w:lang w:eastAsia="zh-CN"/>
        </w:rPr>
        <w:t>，</w:t>
      </w:r>
      <w:r>
        <w:rPr>
          <w:rFonts w:hint="default" w:ascii="Times New Roman" w:hAnsi="Times New Roman" w:cs="Times New Roman"/>
          <w:szCs w:val="21"/>
        </w:rPr>
        <w:t>其中25个作为检验样品，20个作为备用样品。</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spacing w:line="440" w:lineRule="exact"/>
        <w:ind w:firstLine="440" w:firstLineChars="200"/>
        <w:jc w:val="center"/>
        <w:rPr>
          <w:rFonts w:hint="default" w:ascii="Times New Roman" w:hAnsi="Times New Roman" w:eastAsia="宋体" w:cs="Times New Roman"/>
          <w:color w:val="000000"/>
          <w:kern w:val="0"/>
          <w:sz w:val="22"/>
          <w:lang w:eastAsia="zh-CN"/>
        </w:rPr>
      </w:pPr>
      <w:bookmarkStart w:id="0" w:name="_Hlk28257335"/>
      <w:r>
        <w:rPr>
          <w:rFonts w:hint="default" w:ascii="Times New Roman" w:hAnsi="Times New Roman" w:eastAsia="宋体" w:cs="Times New Roman"/>
          <w:color w:val="000000"/>
          <w:kern w:val="0"/>
          <w:sz w:val="22"/>
          <w:lang w:eastAsia="zh-CN"/>
        </w:rPr>
        <w:object>
          <v:shape id="_x0000_i1025" o:spt="75" type="#_x0000_t75" style="height:656.25pt;width:543pt;" o:ole="t" filled="f" o:preferrelative="t" stroked="f" coordsize="21600,21600">
            <v:path/>
            <v:fill on="f" focussize="0,0"/>
            <v:stroke on="f"/>
            <v:imagedata r:id="rId8" o:title=""/>
            <o:lock v:ext="edit" aspectratio="t"/>
            <w10:wrap type="none"/>
            <w10:anchorlock/>
          </v:shape>
          <o:OLEObject Type="Embed" ProgID="Word.Document.12" ShapeID="_x0000_i1025" DrawAspect="Content" ObjectID="_1468075725" r:id="rId7">
            <o:LockedField>false</o:LockedField>
          </o:OLEObject>
        </w:object>
      </w:r>
      <w:r>
        <w:rPr>
          <w:rFonts w:hint="default" w:ascii="Times New Roman" w:hAnsi="Times New Roman" w:eastAsia="宋体" w:cs="Times New Roman"/>
          <w:color w:val="000000"/>
          <w:kern w:val="0"/>
          <w:sz w:val="22"/>
          <w:lang w:eastAsia="zh-CN"/>
        </w:rPr>
        <w:t xml:space="preserve">表 1 </w:t>
      </w:r>
      <w:r>
        <w:rPr>
          <w:rFonts w:hint="default" w:ascii="Times New Roman" w:hAnsi="Times New Roman" w:cs="Times New Roman"/>
          <w:color w:val="000000"/>
          <w:kern w:val="0"/>
          <w:sz w:val="22"/>
          <w:lang w:val="en-US" w:eastAsia="zh-CN"/>
        </w:rPr>
        <w:t>建筑排水用硬聚氯乙烯(PVC-U)管材</w:t>
      </w:r>
    </w:p>
    <w:tbl>
      <w:tblPr>
        <w:tblStyle w:val="11"/>
        <w:tblW w:w="895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285"/>
        <w:gridCol w:w="2799"/>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jc w:val="cent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序号</w:t>
            </w:r>
          </w:p>
        </w:tc>
        <w:tc>
          <w:tcPr>
            <w:tcW w:w="228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检验项目</w:t>
            </w:r>
          </w:p>
        </w:tc>
        <w:tc>
          <w:tcPr>
            <w:tcW w:w="2799"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br w:type="page"/>
            </w:r>
            <w:r>
              <w:rPr>
                <w:rFonts w:hint="default" w:ascii="Times New Roman" w:hAnsi="Times New Roman" w:eastAsia="宋体" w:cs="Times New Roman"/>
                <w:kern w:val="2"/>
                <w:sz w:val="21"/>
                <w:szCs w:val="21"/>
                <w:lang w:val="en-US" w:eastAsia="zh-CN" w:bidi="ar-SA"/>
              </w:rPr>
              <w:t>1</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铅限量</w:t>
            </w:r>
          </w:p>
        </w:tc>
        <w:tc>
          <w:tcPr>
            <w:tcW w:w="2799"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GB/T5836.1-2018</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GB/T 26125-2011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规格尺寸（平均外径、壁厚）</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GB/T5836.1-2018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8806-2008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3</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密度</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GB/T5836.1-2018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1033.1-2008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维卡软化温度</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GB/T5836.1-2018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8802-2001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纵向回缩率</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GB/T5836.1-2018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6671-2001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6</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断裂伸长率</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GB/T5836.1-2018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8804.2-2003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7</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6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拉伸屈服应力</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GB/T5836.1-2018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8804.2-2003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8</w:t>
            </w:r>
          </w:p>
        </w:tc>
        <w:tc>
          <w:tcPr>
            <w:tcW w:w="228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落锤冲击试验TIR</w:t>
            </w:r>
          </w:p>
        </w:tc>
        <w:tc>
          <w:tcPr>
            <w:tcW w:w="2799"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GB/T5836.1-2018</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14152-2001</w:t>
            </w:r>
          </w:p>
        </w:tc>
      </w:tr>
    </w:tbl>
    <w:p>
      <w:pPr>
        <w:adjustRightInd w:val="0"/>
        <w:snapToGrid w:val="0"/>
        <w:spacing w:line="440" w:lineRule="exact"/>
        <w:ind w:firstLine="440" w:firstLineChars="200"/>
        <w:jc w:val="center"/>
        <w:rPr>
          <w:rFonts w:hint="default"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lang w:eastAsia="zh-CN"/>
        </w:rPr>
        <w:t>表</w:t>
      </w:r>
      <w:r>
        <w:rPr>
          <w:rFonts w:hint="default" w:ascii="Times New Roman" w:hAnsi="Times New Roman" w:cs="Times New Roman"/>
          <w:color w:val="000000"/>
          <w:kern w:val="0"/>
          <w:sz w:val="22"/>
          <w:lang w:val="en-US" w:eastAsia="zh-CN"/>
        </w:rPr>
        <w:t>2</w:t>
      </w:r>
      <w:r>
        <w:rPr>
          <w:rFonts w:hint="default" w:ascii="Times New Roman" w:hAnsi="Times New Roman" w:eastAsia="宋体" w:cs="Times New Roman"/>
          <w:color w:val="000000"/>
          <w:kern w:val="0"/>
          <w:sz w:val="22"/>
          <w:lang w:eastAsia="zh-CN"/>
        </w:rPr>
        <w:t xml:space="preserve"> </w:t>
      </w:r>
      <w:r>
        <w:rPr>
          <w:rFonts w:hint="default" w:ascii="Times New Roman" w:hAnsi="Times New Roman" w:cs="Times New Roman"/>
          <w:color w:val="000000"/>
          <w:kern w:val="0"/>
          <w:sz w:val="22"/>
          <w:lang w:val="en-US" w:eastAsia="zh-CN"/>
        </w:rPr>
        <w:t>建筑排水用硬聚氯乙烯(PVC-U)管件</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285"/>
        <w:gridCol w:w="2799"/>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序号</w:t>
            </w:r>
          </w:p>
        </w:tc>
        <w:tc>
          <w:tcPr>
            <w:tcW w:w="228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检验检测项目</w:t>
            </w:r>
          </w:p>
        </w:tc>
        <w:tc>
          <w:tcPr>
            <w:tcW w:w="2799"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检验检测依据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default" w:ascii="Times New Roman" w:hAnsi="Times New Roman" w:cs="Times New Roman"/>
                <w:szCs w:val="21"/>
              </w:rPr>
            </w:pPr>
            <w:r>
              <w:rPr>
                <w:rFonts w:hint="default" w:ascii="Times New Roman" w:hAnsi="Times New Roman" w:cs="Times New Roman"/>
                <w:szCs w:val="21"/>
              </w:rPr>
              <w:t>检验检测方法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br w:type="page"/>
            </w:r>
            <w:r>
              <w:rPr>
                <w:rFonts w:hint="default" w:ascii="Times New Roman" w:hAnsi="Times New Roman" w:eastAsia="宋体" w:cs="Times New Roman"/>
                <w:kern w:val="2"/>
                <w:sz w:val="21"/>
                <w:szCs w:val="21"/>
                <w:lang w:val="en-US" w:eastAsia="zh-CN" w:bidi="ar-SA"/>
              </w:rPr>
              <w:t>1</w:t>
            </w:r>
          </w:p>
        </w:tc>
        <w:tc>
          <w:tcPr>
            <w:tcW w:w="2285"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铅限量</w:t>
            </w:r>
          </w:p>
        </w:tc>
        <w:tc>
          <w:tcPr>
            <w:tcW w:w="2799"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GB/T5836.2-2018</w:t>
            </w:r>
          </w:p>
        </w:tc>
        <w:tc>
          <w:tcPr>
            <w:tcW w:w="3095" w:type="dxa"/>
            <w:vAlign w:val="center"/>
          </w:tcPr>
          <w:p>
            <w:pPr>
              <w:keepNext w:val="0"/>
              <w:keepLines w:val="0"/>
              <w:pageBreakBefore w:val="0"/>
              <w:widowControl/>
              <w:suppressLineNumbers w:val="0"/>
              <w:wordWrap/>
              <w:overflowPunct/>
              <w:topLinePunct w:val="0"/>
              <w:bidi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0"/>
                <w:sz w:val="21"/>
                <w:szCs w:val="21"/>
                <w:lang w:val="en-US" w:eastAsia="zh-CN" w:bidi="ar"/>
              </w:rPr>
              <w:t>GB/T 26125-2011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p>
        </w:tc>
        <w:tc>
          <w:tcPr>
            <w:tcW w:w="2285"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规格尺寸（壁厚）</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8806-2008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4"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3</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密度</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1033.1-2008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69" w:line="240" w:lineRule="auto"/>
              <w:ind w:left="0" w:leftChars="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维卡软化温度</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8802-2001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31"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92"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烘箱试验</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5"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8803-2001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3"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6</w:t>
            </w:r>
          </w:p>
        </w:tc>
        <w:tc>
          <w:tcPr>
            <w:tcW w:w="228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86"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坠落试验</w:t>
            </w:r>
          </w:p>
        </w:tc>
        <w:tc>
          <w:tcPr>
            <w:tcW w:w="2799"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GB/T5836.2-2018</w:t>
            </w:r>
          </w:p>
        </w:tc>
        <w:tc>
          <w:tcPr>
            <w:tcW w:w="309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120" w:line="240" w:lineRule="auto"/>
              <w:ind w:left="0" w:firstLine="0" w:firstLineChars="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sz w:val="21"/>
                <w:szCs w:val="21"/>
              </w:rPr>
              <w:t>GB/T 8801-2007</w:t>
            </w:r>
          </w:p>
        </w:tc>
      </w:tr>
    </w:tbl>
    <w:p>
      <w:pPr>
        <w:adjustRightInd w:val="0"/>
        <w:snapToGrid w:val="0"/>
        <w:spacing w:line="440" w:lineRule="exact"/>
        <w:ind w:firstLine="440" w:firstLineChars="200"/>
        <w:rPr>
          <w:rFonts w:hint="default" w:ascii="Times New Roman" w:hAnsi="Times New Roman" w:cs="Times New Roman"/>
          <w:color w:val="000000"/>
          <w:kern w:val="0"/>
          <w:sz w:val="22"/>
        </w:rPr>
      </w:pP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执行企业标准、团体标准、地方标准的产品，检验项目参照上述内容执行。</w:t>
      </w:r>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40" w:firstLineChars="200"/>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依照有关规定或产品适用标准，需要检测的其他项目，可视情况进行调整。</w:t>
      </w:r>
    </w:p>
    <w:p>
      <w:pPr>
        <w:adjustRightInd w:val="0"/>
        <w:snapToGrid w:val="0"/>
        <w:spacing w:before="312" w:beforeLines="100" w:after="312" w:afterLines="10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lang w:val="en-US" w:eastAsia="zh-CN"/>
        </w:rPr>
        <w:t>3</w:t>
      </w:r>
      <w:r>
        <w:rPr>
          <w:rFonts w:hint="default" w:ascii="Times New Roman" w:hAnsi="Times New Roman" w:eastAsia="黑体" w:cs="Times New Roman"/>
          <w:color w:val="000000"/>
          <w:szCs w:val="21"/>
        </w:rPr>
        <w:t>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.1依据标准</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eastAsia="宋体" w:cs="Times New Roman"/>
          <w:kern w:val="2"/>
          <w:sz w:val="21"/>
          <w:szCs w:val="21"/>
          <w:lang w:val="en-US" w:eastAsia="zh-CN" w:bidi="ar-SA"/>
        </w:rPr>
        <w:t>GB/T5836.1-2018</w:t>
      </w:r>
      <w:r>
        <w:rPr>
          <w:rFonts w:hint="default" w:ascii="Times New Roman" w:hAnsi="Times New Roman" w:cs="Times New Roman"/>
          <w:color w:val="000000"/>
          <w:szCs w:val="21"/>
        </w:rPr>
        <w:t>《建筑排水用硬聚氯乙烯(PVC-U)管材》</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eastAsia="宋体" w:cs="Times New Roman"/>
          <w:kern w:val="2"/>
          <w:sz w:val="21"/>
          <w:szCs w:val="21"/>
          <w:lang w:val="en-US" w:eastAsia="zh-CN" w:bidi="ar-SA"/>
        </w:rPr>
        <w:t>GB/T5836.2-2018</w:t>
      </w:r>
      <w:r>
        <w:rPr>
          <w:rFonts w:hint="default" w:ascii="Times New Roman" w:hAnsi="Times New Roman" w:cs="Times New Roman"/>
          <w:color w:val="000000"/>
          <w:szCs w:val="21"/>
        </w:rPr>
        <w:t>《建筑排水用硬聚氯乙烯(PVC-U)管件》</w:t>
      </w:r>
    </w:p>
    <w:p>
      <w:pPr>
        <w:adjustRightInd w:val="0"/>
        <w:snapToGrid w:val="0"/>
        <w:spacing w:line="440" w:lineRule="exact"/>
        <w:ind w:firstLine="420" w:firstLineChars="200"/>
        <w:rPr>
          <w:rFonts w:hint="default" w:ascii="Times New Roman" w:hAnsi="Times New Roman" w:eastAsia="仿宋_GB2312" w:cs="Times New Roman"/>
          <w:color w:val="000000"/>
          <w:szCs w:val="21"/>
        </w:rPr>
      </w:pPr>
      <w:r>
        <w:rPr>
          <w:rFonts w:hint="default" w:ascii="Times New Roman" w:hAnsi="Times New Roman" w:cs="Times New Roman"/>
          <w:color w:val="000000"/>
          <w:szCs w:val="21"/>
        </w:rPr>
        <w:t>现行有效的企业标准、团体标准、地方标准及产品明示质量要求等。</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.2判定原则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p>
      <w:pPr>
        <w:adjustRightInd w:val="0"/>
        <w:snapToGrid w:val="0"/>
        <w:spacing w:line="440" w:lineRule="exact"/>
        <w:ind w:firstLine="560" w:firstLineChars="200"/>
        <w:rPr>
          <w:rFonts w:hint="default" w:ascii="Times New Roman" w:hAnsi="Times New Roman" w:cs="Times New Roman"/>
          <w:sz w:val="28"/>
          <w:szCs w:val="28"/>
        </w:rPr>
      </w:pPr>
    </w:p>
    <w:p>
      <w:pPr>
        <w:rPr>
          <w:rFonts w:hint="default" w:ascii="Times New Roman" w:hAnsi="Times New Roman" w:cs="Times New Roman"/>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933BEF-03A8-4029-88C5-DD5872FB9B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45A47D37-1838-4871-A0D0-678B87798A9C}"/>
  </w:font>
  <w:font w:name="方正小标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3" w:fontKey="{2CF96A10-65CF-49A9-A5CD-845761470A0A}"/>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137F68"/>
    <w:rsid w:val="0028155A"/>
    <w:rsid w:val="00304E23"/>
    <w:rsid w:val="00464D45"/>
    <w:rsid w:val="00721A26"/>
    <w:rsid w:val="0090650E"/>
    <w:rsid w:val="00936E78"/>
    <w:rsid w:val="00AF5CB6"/>
    <w:rsid w:val="00F539F4"/>
    <w:rsid w:val="04871F5C"/>
    <w:rsid w:val="05E54512"/>
    <w:rsid w:val="088C7A39"/>
    <w:rsid w:val="12C63264"/>
    <w:rsid w:val="165D4F05"/>
    <w:rsid w:val="18155A97"/>
    <w:rsid w:val="1C00442F"/>
    <w:rsid w:val="26E06370"/>
    <w:rsid w:val="30770A7F"/>
    <w:rsid w:val="40E41D38"/>
    <w:rsid w:val="43307340"/>
    <w:rsid w:val="499210AB"/>
    <w:rsid w:val="4B2F5E62"/>
    <w:rsid w:val="505F2A29"/>
    <w:rsid w:val="50BE5FC4"/>
    <w:rsid w:val="56AC4543"/>
    <w:rsid w:val="57897ED9"/>
    <w:rsid w:val="57B41FAC"/>
    <w:rsid w:val="60006806"/>
    <w:rsid w:val="65C62F5D"/>
    <w:rsid w:val="6DA16ED7"/>
    <w:rsid w:val="737766BD"/>
    <w:rsid w:val="73EA0E6F"/>
    <w:rsid w:val="78DA2B92"/>
    <w:rsid w:val="794D1936"/>
    <w:rsid w:val="7C1167C1"/>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3</Pages>
  <Words>190</Words>
  <Characters>1089</Characters>
  <Lines>9</Lines>
  <Paragraphs>2</Paragraphs>
  <TotalTime>0</TotalTime>
  <ScaleCrop>false</ScaleCrop>
  <LinksUpToDate>false</LinksUpToDate>
  <CharactersWithSpaces>1277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赵</cp:lastModifiedBy>
  <dcterms:modified xsi:type="dcterms:W3CDTF">2024-04-27T06:26:53Z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1D881DEEF13B47DA8250CEA2D64E64DA_13</vt:lpwstr>
  </property>
</Properties>
</file>