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西藏自治区危险化学品包装物产品质量监督抽查实施细则（2024版）</w:t>
      </w:r>
    </w:p>
    <w:p>
      <w:pPr>
        <w:spacing w:line="360" w:lineRule="auto"/>
        <w:ind w:firstLine="420" w:firstLineChars="200"/>
        <w:rPr>
          <w:rFonts w:ascii="黑体" w:hAnsi="黑体" w:eastAsia="黑体" w:cs="黑体"/>
        </w:rPr>
      </w:pPr>
    </w:p>
    <w:p>
      <w:pPr>
        <w:spacing w:line="360" w:lineRule="auto"/>
        <w:rPr>
          <w:rFonts w:ascii="宋体" w:hAnsi="宋体" w:cs="宋体"/>
          <w:b/>
          <w:bCs/>
          <w:color w:val="FF0000"/>
          <w:szCs w:val="21"/>
        </w:rPr>
      </w:pPr>
      <w:r>
        <w:rPr>
          <w:rFonts w:hint="eastAsia" w:ascii="黑体" w:hAnsi="黑体" w:eastAsia="黑体" w:cs="黑体"/>
          <w:b/>
          <w:bCs/>
        </w:rPr>
        <w:t>1</w:t>
      </w:r>
      <w:r>
        <w:rPr>
          <w:rFonts w:hint="eastAsia" w:ascii="宋体" w:hAnsi="宋体" w:cs="宋体"/>
          <w:b/>
          <w:bCs/>
          <w:szCs w:val="21"/>
        </w:rPr>
        <w:t xml:space="preserve">  抽样方法</w:t>
      </w:r>
    </w:p>
    <w:p>
      <w:pPr>
        <w:pStyle w:val="11"/>
        <w:spacing w:line="360" w:lineRule="auto"/>
        <w:rPr>
          <w:rFonts w:ascii="宋体" w:hAnsi="宋体" w:cs="宋体"/>
          <w:szCs w:val="21"/>
        </w:rPr>
      </w:pPr>
      <w:r>
        <w:rPr>
          <w:rFonts w:hint="eastAsia" w:ascii="宋体" w:hAnsi="宋体" w:cs="宋体"/>
          <w:szCs w:val="21"/>
        </w:rPr>
        <w:t>以随机抽样的方式在被抽样生产者、销售者的待销产品中抽取。</w:t>
      </w:r>
    </w:p>
    <w:p>
      <w:pPr>
        <w:pStyle w:val="11"/>
        <w:spacing w:line="360" w:lineRule="auto"/>
        <w:rPr>
          <w:rFonts w:ascii="宋体" w:hAnsi="宋体" w:cs="宋体"/>
          <w:szCs w:val="21"/>
        </w:rPr>
      </w:pPr>
      <w:r>
        <w:rPr>
          <w:rFonts w:hint="eastAsia" w:ascii="宋体" w:hAnsi="宋体" w:cs="宋体"/>
          <w:szCs w:val="21"/>
        </w:rPr>
        <w:t>随机数一般可使用随机数表等方法产生。</w:t>
      </w:r>
    </w:p>
    <w:p>
      <w:pPr>
        <w:pStyle w:val="11"/>
        <w:spacing w:line="360" w:lineRule="auto"/>
        <w:rPr>
          <w:rFonts w:ascii="宋体" w:hAnsi="宋体" w:cs="宋体"/>
          <w:szCs w:val="21"/>
        </w:rPr>
      </w:pPr>
      <w:r>
        <w:rPr>
          <w:rFonts w:hint="eastAsia" w:ascii="宋体" w:hAnsi="宋体" w:cs="宋体"/>
          <w:szCs w:val="21"/>
        </w:rPr>
        <w:t>每每批次产品抽样数量见表1，备用</w:t>
      </w:r>
      <w:bookmarkStart w:id="0" w:name="_GoBack"/>
      <w:bookmarkEnd w:id="0"/>
      <w:r>
        <w:rPr>
          <w:rFonts w:hint="eastAsia" w:ascii="宋体" w:hAnsi="宋体" w:cs="宋体"/>
          <w:szCs w:val="21"/>
        </w:rPr>
        <w:t>样品封存于受检单位。</w:t>
      </w:r>
    </w:p>
    <w:p>
      <w:pPr>
        <w:spacing w:line="360" w:lineRule="auto"/>
        <w:jc w:val="center"/>
        <w:rPr>
          <w:rFonts w:ascii="宋体" w:hAnsi="宋体" w:cs="宋体"/>
          <w:szCs w:val="21"/>
        </w:rPr>
      </w:pPr>
      <w:r>
        <w:rPr>
          <w:rFonts w:hint="eastAsia" w:ascii="宋体" w:hAnsi="宋体" w:cs="宋体"/>
          <w:szCs w:val="21"/>
        </w:rPr>
        <w:t>表1  危险化学品包装物抽样数量</w:t>
      </w:r>
    </w:p>
    <w:tbl>
      <w:tblPr>
        <w:tblStyle w:val="8"/>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1476"/>
        <w:gridCol w:w="1476"/>
        <w:gridCol w:w="1512"/>
        <w:gridCol w:w="1512"/>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blHeader/>
          <w:jc w:val="center"/>
        </w:trPr>
        <w:tc>
          <w:tcPr>
            <w:tcW w:w="884" w:type="dxa"/>
            <w:vAlign w:val="center"/>
          </w:tcPr>
          <w:p>
            <w:pPr>
              <w:pStyle w:val="12"/>
              <w:ind w:firstLine="0" w:firstLineChars="0"/>
              <w:jc w:val="center"/>
              <w:rPr>
                <w:rFonts w:asciiTheme="minorEastAsia" w:hAnsiTheme="minorEastAsia" w:eastAsiaTheme="minorEastAsia"/>
                <w:szCs w:val="21"/>
              </w:rPr>
            </w:pPr>
            <w:r>
              <w:rPr>
                <w:rFonts w:asciiTheme="minorEastAsia" w:hAnsiTheme="minorEastAsia" w:eastAsiaTheme="minorEastAsia"/>
                <w:szCs w:val="21"/>
              </w:rPr>
              <w:t>序号</w:t>
            </w:r>
          </w:p>
        </w:tc>
        <w:tc>
          <w:tcPr>
            <w:tcW w:w="2952" w:type="dxa"/>
            <w:gridSpan w:val="2"/>
            <w:vAlign w:val="center"/>
          </w:tcPr>
          <w:p>
            <w:pPr>
              <w:pStyle w:val="12"/>
              <w:ind w:firstLine="0" w:firstLineChars="0"/>
              <w:jc w:val="center"/>
              <w:rPr>
                <w:rFonts w:asciiTheme="minorEastAsia" w:hAnsiTheme="minorEastAsia" w:eastAsiaTheme="minorEastAsia"/>
                <w:szCs w:val="21"/>
              </w:rPr>
            </w:pPr>
            <w:r>
              <w:rPr>
                <w:rFonts w:asciiTheme="minorEastAsia" w:hAnsiTheme="minorEastAsia" w:eastAsiaTheme="minorEastAsia"/>
                <w:szCs w:val="21"/>
              </w:rPr>
              <w:t>产品名称</w:t>
            </w:r>
          </w:p>
        </w:tc>
        <w:tc>
          <w:tcPr>
            <w:tcW w:w="1512" w:type="dxa"/>
            <w:vAlign w:val="center"/>
          </w:tcPr>
          <w:p>
            <w:pPr>
              <w:pStyle w:val="12"/>
              <w:ind w:firstLine="0" w:firstLineChars="0"/>
              <w:jc w:val="center"/>
              <w:rPr>
                <w:rFonts w:asciiTheme="minorEastAsia" w:hAnsiTheme="minorEastAsia" w:eastAsiaTheme="minorEastAsia"/>
                <w:szCs w:val="21"/>
              </w:rPr>
            </w:pPr>
            <w:r>
              <w:rPr>
                <w:rFonts w:asciiTheme="minorEastAsia" w:hAnsiTheme="minorEastAsia" w:eastAsiaTheme="minorEastAsia"/>
                <w:szCs w:val="21"/>
              </w:rPr>
              <w:t>抽样数量</w:t>
            </w:r>
          </w:p>
        </w:tc>
        <w:tc>
          <w:tcPr>
            <w:tcW w:w="1512" w:type="dxa"/>
            <w:vAlign w:val="center"/>
          </w:tcPr>
          <w:p>
            <w:pPr>
              <w:pStyle w:val="12"/>
              <w:ind w:firstLine="0" w:firstLineChars="0"/>
              <w:jc w:val="center"/>
              <w:rPr>
                <w:rFonts w:asciiTheme="minorEastAsia" w:hAnsiTheme="minorEastAsia" w:eastAsiaTheme="minorEastAsia"/>
                <w:szCs w:val="21"/>
              </w:rPr>
            </w:pPr>
            <w:r>
              <w:rPr>
                <w:rFonts w:asciiTheme="minorEastAsia" w:hAnsiTheme="minorEastAsia" w:eastAsiaTheme="minorEastAsia"/>
                <w:szCs w:val="21"/>
              </w:rPr>
              <w:t>检验数量</w:t>
            </w:r>
          </w:p>
        </w:tc>
        <w:tc>
          <w:tcPr>
            <w:tcW w:w="1512" w:type="dxa"/>
            <w:vAlign w:val="center"/>
          </w:tcPr>
          <w:p>
            <w:pPr>
              <w:pStyle w:val="12"/>
              <w:ind w:firstLine="0" w:firstLineChars="0"/>
              <w:jc w:val="center"/>
              <w:rPr>
                <w:rFonts w:asciiTheme="minorEastAsia" w:hAnsiTheme="minorEastAsia" w:eastAsiaTheme="minorEastAsia"/>
                <w:szCs w:val="21"/>
              </w:rPr>
            </w:pPr>
            <w:r>
              <w:rPr>
                <w:rFonts w:asciiTheme="minorEastAsia" w:hAnsiTheme="minorEastAsia" w:eastAsia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4"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2952" w:type="dxa"/>
            <w:gridSpan w:val="2"/>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钢提桶</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18个</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9个</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4" w:type="dxa"/>
            <w:vMerge w:val="restart"/>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476" w:type="dxa"/>
            <w:vMerge w:val="restart"/>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危险品包装用塑料</w:t>
            </w:r>
            <w:r>
              <w:rPr>
                <w:rFonts w:hint="eastAsia" w:asciiTheme="minorEastAsia" w:hAnsiTheme="minorEastAsia" w:eastAsiaTheme="minorEastAsia"/>
                <w:szCs w:val="21"/>
              </w:rPr>
              <w:t>桶</w:t>
            </w:r>
          </w:p>
        </w:tc>
        <w:tc>
          <w:tcPr>
            <w:tcW w:w="1476"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闭口型</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30只</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15只</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15只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4" w:type="dxa"/>
            <w:vMerge w:val="continue"/>
            <w:vAlign w:val="center"/>
          </w:tcPr>
          <w:p>
            <w:pPr>
              <w:pStyle w:val="12"/>
              <w:spacing w:line="240" w:lineRule="exact"/>
              <w:ind w:firstLine="0" w:firstLineChars="0"/>
              <w:jc w:val="center"/>
              <w:rPr>
                <w:rFonts w:asciiTheme="minorEastAsia" w:hAnsiTheme="minorEastAsia" w:eastAsiaTheme="minorEastAsia"/>
                <w:szCs w:val="21"/>
              </w:rPr>
            </w:pPr>
          </w:p>
        </w:tc>
        <w:tc>
          <w:tcPr>
            <w:tcW w:w="1476" w:type="dxa"/>
            <w:vMerge w:val="continue"/>
            <w:vAlign w:val="center"/>
          </w:tcPr>
          <w:p>
            <w:pPr>
              <w:pStyle w:val="12"/>
              <w:spacing w:line="240" w:lineRule="exact"/>
              <w:ind w:firstLine="0" w:firstLineChars="0"/>
              <w:jc w:val="center"/>
              <w:rPr>
                <w:rFonts w:asciiTheme="minorEastAsia" w:hAnsiTheme="minorEastAsia" w:eastAsiaTheme="minorEastAsia"/>
                <w:szCs w:val="21"/>
              </w:rPr>
            </w:pPr>
          </w:p>
        </w:tc>
        <w:tc>
          <w:tcPr>
            <w:tcW w:w="1476"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开口型</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18只</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9只</w:t>
            </w:r>
          </w:p>
        </w:tc>
        <w:tc>
          <w:tcPr>
            <w:tcW w:w="1512" w:type="dxa"/>
            <w:vAlign w:val="center"/>
          </w:tcPr>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szCs w:val="21"/>
              </w:rPr>
              <w:t>9只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372" w:type="dxa"/>
            <w:gridSpan w:val="6"/>
            <w:vAlign w:val="center"/>
          </w:tcPr>
          <w:p>
            <w:pPr>
              <w:pStyle w:val="12"/>
              <w:spacing w:line="240" w:lineRule="exact"/>
              <w:ind w:firstLine="0" w:firstLineChars="0"/>
              <w:rPr>
                <w:rFonts w:asciiTheme="minorEastAsia" w:hAnsiTheme="minorEastAsia" w:eastAsiaTheme="minorEastAsia"/>
                <w:szCs w:val="21"/>
              </w:rPr>
            </w:pPr>
            <w:r>
              <w:rPr>
                <w:rFonts w:hint="eastAsia" w:asciiTheme="minorEastAsia" w:hAnsiTheme="minorEastAsia" w:eastAsiaTheme="minorEastAsia"/>
                <w:szCs w:val="21"/>
              </w:rPr>
              <w:t>注：抽样时应同时抽取相同样品数量的封闭器。</w:t>
            </w:r>
          </w:p>
        </w:tc>
      </w:tr>
    </w:tbl>
    <w:p>
      <w:pPr>
        <w:pStyle w:val="11"/>
        <w:spacing w:line="360" w:lineRule="auto"/>
        <w:rPr>
          <w:rFonts w:ascii="宋体" w:hAnsi="宋体" w:cs="宋体"/>
          <w:szCs w:val="21"/>
        </w:rPr>
      </w:pPr>
    </w:p>
    <w:p>
      <w:pPr>
        <w:pStyle w:val="11"/>
        <w:spacing w:line="360" w:lineRule="auto"/>
        <w:ind w:firstLine="0" w:firstLineChars="0"/>
        <w:rPr>
          <w:rFonts w:ascii="宋体" w:hAnsi="宋体" w:cs="宋体"/>
          <w:b/>
          <w:bCs/>
          <w:szCs w:val="21"/>
        </w:rPr>
      </w:pPr>
      <w:r>
        <w:rPr>
          <w:rFonts w:hint="eastAsia" w:ascii="宋体" w:hAnsi="宋体" w:cs="宋体"/>
          <w:b/>
          <w:bCs/>
          <w:szCs w:val="21"/>
        </w:rPr>
        <w:t>2  检验依据</w:t>
      </w:r>
    </w:p>
    <w:p>
      <w:pPr>
        <w:spacing w:line="360" w:lineRule="auto"/>
        <w:jc w:val="center"/>
        <w:rPr>
          <w:rFonts w:ascii="宋体" w:hAnsi="宋体" w:cs="宋体"/>
          <w:szCs w:val="21"/>
        </w:rPr>
      </w:pPr>
      <w:r>
        <w:rPr>
          <w:rFonts w:hint="eastAsia" w:ascii="宋体" w:hAnsi="宋体" w:cs="宋体"/>
          <w:szCs w:val="21"/>
        </w:rPr>
        <w:t>表2  钢提桶</w:t>
      </w:r>
    </w:p>
    <w:tbl>
      <w:tblPr>
        <w:tblStyle w:val="8"/>
        <w:tblW w:w="8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240"/>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15"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3240"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检验项目</w:t>
            </w:r>
          </w:p>
        </w:tc>
        <w:tc>
          <w:tcPr>
            <w:tcW w:w="4193"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3240"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外观要求</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3240"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尺寸要求</w:t>
            </w:r>
          </w:p>
        </w:tc>
        <w:tc>
          <w:tcPr>
            <w:tcW w:w="4193"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气密性能</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color w:val="000000"/>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耐液压性</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耐跌落性</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color w:val="000000"/>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6</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耐堆码性</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color w:val="000000"/>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7</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提梁、提环强度</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8</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涂膜附着力</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1720-2020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15"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9</w:t>
            </w:r>
          </w:p>
        </w:tc>
        <w:tc>
          <w:tcPr>
            <w:tcW w:w="3240"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标志</w:t>
            </w:r>
          </w:p>
        </w:tc>
        <w:tc>
          <w:tcPr>
            <w:tcW w:w="4193"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GB/T 13252-2008</w:t>
            </w:r>
          </w:p>
        </w:tc>
      </w:tr>
    </w:tbl>
    <w:p>
      <w:pPr>
        <w:pStyle w:val="2"/>
      </w:pPr>
      <w:r>
        <w:br w:type="page"/>
      </w:r>
    </w:p>
    <w:p>
      <w:pPr>
        <w:spacing w:line="360" w:lineRule="auto"/>
        <w:jc w:val="center"/>
        <w:rPr>
          <w:rFonts w:ascii="宋体" w:hAnsi="宋体" w:cs="宋体"/>
          <w:szCs w:val="21"/>
        </w:rPr>
      </w:pPr>
      <w:r>
        <w:rPr>
          <w:rFonts w:hint="eastAsia" w:ascii="宋体" w:hAnsi="宋体" w:cs="宋体"/>
          <w:szCs w:val="21"/>
        </w:rPr>
        <w:t>表3  危险品包装用塑料桶</w:t>
      </w:r>
    </w:p>
    <w:tbl>
      <w:tblPr>
        <w:tblStyle w:val="8"/>
        <w:tblW w:w="82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304"/>
        <w:gridCol w:w="4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8"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3304"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检验项目</w:t>
            </w:r>
          </w:p>
        </w:tc>
        <w:tc>
          <w:tcPr>
            <w:tcW w:w="4092"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8"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3304" w:type="dxa"/>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外观要求</w:t>
            </w:r>
          </w:p>
        </w:tc>
        <w:tc>
          <w:tcPr>
            <w:tcW w:w="4092"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 18191-2008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8"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3304"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气密试验</w:t>
            </w:r>
          </w:p>
        </w:tc>
        <w:tc>
          <w:tcPr>
            <w:tcW w:w="4092"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 18191-2008</w:t>
            </w:r>
          </w:p>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color w:val="000000"/>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8"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3304"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液压试验</w:t>
            </w:r>
          </w:p>
        </w:tc>
        <w:tc>
          <w:tcPr>
            <w:tcW w:w="4092"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 18191-2008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8"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3304"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堆码试验</w:t>
            </w:r>
          </w:p>
        </w:tc>
        <w:tc>
          <w:tcPr>
            <w:tcW w:w="4092"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 18191-2008</w:t>
            </w:r>
          </w:p>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color w:val="000000"/>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8"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3304"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跌落试验</w:t>
            </w:r>
          </w:p>
        </w:tc>
        <w:tc>
          <w:tcPr>
            <w:tcW w:w="4092"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 18191-2008</w:t>
            </w:r>
          </w:p>
          <w:p>
            <w:pPr>
              <w:pStyle w:val="12"/>
              <w:spacing w:line="240" w:lineRule="exact"/>
              <w:ind w:firstLine="0" w:firstLineChars="0"/>
              <w:jc w:val="center"/>
              <w:rPr>
                <w:rFonts w:asciiTheme="minorEastAsia" w:hAnsiTheme="minorEastAsia" w:eastAsiaTheme="minorEastAsia"/>
                <w:szCs w:val="21"/>
              </w:rPr>
            </w:pPr>
            <w:r>
              <w:rPr>
                <w:rFonts w:asciiTheme="minorEastAsia" w:hAnsiTheme="minorEastAsia" w:eastAsiaTheme="minorEastAsia"/>
                <w:color w:val="000000"/>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8"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6</w:t>
            </w:r>
          </w:p>
        </w:tc>
        <w:tc>
          <w:tcPr>
            <w:tcW w:w="3304"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标志</w:t>
            </w:r>
          </w:p>
        </w:tc>
        <w:tc>
          <w:tcPr>
            <w:tcW w:w="4092" w:type="dxa"/>
            <w:vAlign w:val="center"/>
          </w:tcPr>
          <w:p>
            <w:pPr>
              <w:pStyle w:val="12"/>
              <w:spacing w:line="24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GB 18191-2008</w:t>
            </w:r>
          </w:p>
        </w:tc>
      </w:tr>
    </w:tbl>
    <w:p>
      <w:pPr>
        <w:spacing w:line="360" w:lineRule="auto"/>
        <w:ind w:firstLine="420" w:firstLineChars="200"/>
        <w:jc w:val="left"/>
        <w:rPr>
          <w:rFonts w:ascii="宋体" w:hAnsi="宋体" w:cs="宋体"/>
          <w:szCs w:val="21"/>
        </w:rPr>
      </w:pPr>
      <w:r>
        <w:rPr>
          <w:rFonts w:hint="eastAsia" w:ascii="宋体" w:hAnsi="宋体" w:cs="宋体"/>
          <w:szCs w:val="21"/>
        </w:rPr>
        <w:t>注：1.上表所列检验项目是有关法律法规、标准等规定的，重点涉及健康、安全、节能、环保以及消费者、有关组织反映有质量问题的重要项目。</w:t>
      </w:r>
    </w:p>
    <w:p>
      <w:pPr>
        <w:spacing w:line="360" w:lineRule="auto"/>
        <w:ind w:firstLine="420" w:firstLineChars="200"/>
        <w:jc w:val="left"/>
        <w:rPr>
          <w:rFonts w:ascii="宋体" w:hAnsi="宋体" w:cs="宋体"/>
          <w:szCs w:val="21"/>
        </w:rPr>
      </w:pPr>
      <w:r>
        <w:rPr>
          <w:rFonts w:hint="eastAsia" w:ascii="宋体" w:hAnsi="宋体" w:cs="宋体"/>
          <w:szCs w:val="21"/>
        </w:rPr>
        <w:t>2.检验方法包括相关产品标准及试验方法标准。</w:t>
      </w:r>
    </w:p>
    <w:p>
      <w:pPr>
        <w:spacing w:line="360" w:lineRule="auto"/>
        <w:ind w:firstLine="420" w:firstLineChars="200"/>
        <w:jc w:val="left"/>
        <w:rPr>
          <w:rFonts w:ascii="宋体" w:hAnsi="宋体" w:cs="宋体"/>
          <w:szCs w:val="21"/>
        </w:rPr>
      </w:pPr>
      <w:r>
        <w:rPr>
          <w:rFonts w:hint="eastAsia" w:ascii="宋体" w:hAnsi="宋体" w:cs="宋体"/>
          <w:szCs w:val="21"/>
        </w:rPr>
        <w:t>3.凡是注日期的文件，其随后所有的修改单（不包括勘误的内容）或修订版不适用于本细则。凡是不注日期的文件，其最新版本适用于本细则。</w:t>
      </w:r>
    </w:p>
    <w:p>
      <w:pPr>
        <w:spacing w:line="360" w:lineRule="auto"/>
        <w:ind w:firstLine="420" w:firstLineChars="200"/>
        <w:jc w:val="left"/>
        <w:rPr>
          <w:rFonts w:ascii="宋体" w:hAnsi="宋体" w:cs="宋体"/>
          <w:szCs w:val="21"/>
        </w:rPr>
      </w:pPr>
      <w:r>
        <w:rPr>
          <w:rFonts w:hint="eastAsia" w:ascii="宋体" w:hAnsi="宋体" w:cs="宋体"/>
          <w:szCs w:val="21"/>
        </w:rPr>
        <w:t>4.执行企业标准、团体标准、地方标准的产品，检验项目参照上述内容执行。</w:t>
      </w:r>
    </w:p>
    <w:p>
      <w:pPr>
        <w:spacing w:line="360" w:lineRule="auto"/>
        <w:outlineLvl w:val="0"/>
        <w:rPr>
          <w:rFonts w:ascii="宋体" w:hAnsi="宋体" w:cs="宋体"/>
          <w:b/>
          <w:bCs/>
          <w:szCs w:val="21"/>
        </w:rPr>
      </w:pPr>
      <w:r>
        <w:rPr>
          <w:rFonts w:hint="eastAsia" w:ascii="宋体" w:hAnsi="宋体" w:cs="宋体"/>
          <w:b/>
          <w:bCs/>
          <w:szCs w:val="21"/>
        </w:rPr>
        <w:t>3  判定规则</w:t>
      </w:r>
    </w:p>
    <w:p>
      <w:pPr>
        <w:spacing w:line="360" w:lineRule="auto"/>
        <w:ind w:firstLine="420" w:firstLineChars="200"/>
        <w:rPr>
          <w:rFonts w:ascii="宋体" w:hAnsi="宋体" w:cs="宋体"/>
          <w:szCs w:val="21"/>
        </w:rPr>
      </w:pPr>
      <w:r>
        <w:rPr>
          <w:rFonts w:hint="eastAsia" w:ascii="宋体" w:hAnsi="宋体" w:cs="宋体"/>
          <w:szCs w:val="21"/>
        </w:rPr>
        <w:t>3.1  依据标准</w:t>
      </w:r>
    </w:p>
    <w:p>
      <w:pPr>
        <w:pStyle w:val="12"/>
        <w:spacing w:line="360" w:lineRule="auto"/>
        <w:rPr>
          <w:rFonts w:hAnsi="宋体" w:cs="宋体"/>
          <w:szCs w:val="21"/>
        </w:rPr>
      </w:pPr>
      <w:r>
        <w:rPr>
          <w:rFonts w:hint="eastAsia" w:hAnsi="宋体" w:cs="宋体"/>
          <w:szCs w:val="21"/>
        </w:rPr>
        <w:t>GB/T 13252-2008  包装容器  钢提桶</w:t>
      </w:r>
    </w:p>
    <w:p>
      <w:pPr>
        <w:pStyle w:val="12"/>
        <w:spacing w:line="360" w:lineRule="auto"/>
        <w:rPr>
          <w:rFonts w:hAnsi="宋体" w:cs="宋体"/>
          <w:szCs w:val="21"/>
        </w:rPr>
      </w:pPr>
      <w:r>
        <w:rPr>
          <w:rFonts w:hint="eastAsia" w:hAnsi="宋体" w:cs="宋体"/>
          <w:szCs w:val="21"/>
        </w:rPr>
        <w:t>GB 18191-2008  包装容器  危险品包装用塑料桶</w:t>
      </w:r>
    </w:p>
    <w:p>
      <w:pPr>
        <w:pStyle w:val="12"/>
        <w:spacing w:line="360" w:lineRule="auto"/>
        <w:rPr>
          <w:rFonts w:hAnsi="宋体" w:cs="宋体"/>
          <w:szCs w:val="21"/>
        </w:rPr>
      </w:pPr>
      <w:r>
        <w:rPr>
          <w:rFonts w:hint="eastAsia" w:hAnsi="宋体" w:cs="宋体"/>
          <w:szCs w:val="21"/>
        </w:rPr>
        <w:t>现行有效的企业标准、团体标准、地方标准及产品明示质量要求。</w:t>
      </w:r>
    </w:p>
    <w:p>
      <w:pPr>
        <w:spacing w:line="360" w:lineRule="auto"/>
        <w:ind w:firstLine="420" w:firstLineChars="200"/>
        <w:outlineLvl w:val="0"/>
        <w:rPr>
          <w:rFonts w:ascii="宋体" w:hAnsi="宋体" w:cs="宋体"/>
          <w:szCs w:val="21"/>
        </w:rPr>
      </w:pPr>
      <w:r>
        <w:rPr>
          <w:rFonts w:hint="eastAsia" w:ascii="宋体" w:hAnsi="宋体" w:cs="宋体"/>
          <w:szCs w:val="21"/>
        </w:rPr>
        <w:t>3.2判定原则</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pPr>
        <w:spacing w:line="360" w:lineRule="auto"/>
        <w:ind w:firstLine="420" w:firstLineChars="200"/>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A99BA0-B602-4BD5-B30F-5CB61D5BFC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7C05F67-E86D-48D5-B3ED-FDC4F2C6864F}"/>
  </w:font>
  <w:font w:name="方正小标宋简体">
    <w:panose1 w:val="03000509000000000000"/>
    <w:charset w:val="86"/>
    <w:family w:val="script"/>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汉仪中黑简">
    <w:panose1 w:val="02010600000101010101"/>
    <w:charset w:val="86"/>
    <w:family w:val="auto"/>
    <w:pitch w:val="default"/>
    <w:sig w:usb0="00000001" w:usb1="080E0800" w:usb2="00000002"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2F4E12FD-EF33-454D-AAE8-15E750A2ED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1u5d9AAAAACAQAADwAAAAAAAAABACAAAAAiAAAAZHJzL2Rvd25yZXYueG1sUEsBAhQAFAAA&#10;AAgAh07iQE1YEGL3AQAAAAQAAA4AAAAAAAAAAQAgAAAAHwEAAGRycy9lMm9Eb2MueG1sUEsFBgAA&#10;AAAGAAYAWQEAAI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054399"/>
    <w:rsid w:val="00003DE3"/>
    <w:rsid w:val="00054399"/>
    <w:rsid w:val="000C0097"/>
    <w:rsid w:val="000E4E0D"/>
    <w:rsid w:val="00112FEB"/>
    <w:rsid w:val="00142940"/>
    <w:rsid w:val="00185626"/>
    <w:rsid w:val="001F1197"/>
    <w:rsid w:val="002516C4"/>
    <w:rsid w:val="002B246E"/>
    <w:rsid w:val="002F07F9"/>
    <w:rsid w:val="00303698"/>
    <w:rsid w:val="00334777"/>
    <w:rsid w:val="00614C90"/>
    <w:rsid w:val="0064610C"/>
    <w:rsid w:val="006C662D"/>
    <w:rsid w:val="006E72CF"/>
    <w:rsid w:val="0080292D"/>
    <w:rsid w:val="008C3484"/>
    <w:rsid w:val="009105DD"/>
    <w:rsid w:val="00912415"/>
    <w:rsid w:val="00935942"/>
    <w:rsid w:val="00990D42"/>
    <w:rsid w:val="00A4531F"/>
    <w:rsid w:val="00AE1285"/>
    <w:rsid w:val="00B0505C"/>
    <w:rsid w:val="00B44EF7"/>
    <w:rsid w:val="00B8212F"/>
    <w:rsid w:val="00B871BE"/>
    <w:rsid w:val="00B90907"/>
    <w:rsid w:val="00BA5845"/>
    <w:rsid w:val="00E06E4D"/>
    <w:rsid w:val="0EB54744"/>
    <w:rsid w:val="1F262283"/>
    <w:rsid w:val="2D7834D3"/>
    <w:rsid w:val="4B60595B"/>
    <w:rsid w:val="4D2D42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link w:val="13"/>
    <w:autoRedefine/>
    <w:unhideWhenUsed/>
    <w:qFormat/>
    <w:uiPriority w:val="99"/>
    <w:pPr>
      <w:spacing w:after="120"/>
    </w:pPr>
  </w:style>
  <w:style w:type="paragraph" w:styleId="3">
    <w:name w:val="annotation text"/>
    <w:basedOn w:val="1"/>
    <w:link w:val="17"/>
    <w:semiHidden/>
    <w:unhideWhenUsed/>
    <w:uiPriority w:val="99"/>
    <w:pPr>
      <w:jc w:val="left"/>
    </w:pPr>
  </w:style>
  <w:style w:type="paragraph" w:styleId="4">
    <w:name w:val="Balloon Text"/>
    <w:basedOn w:val="1"/>
    <w:link w:val="14"/>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uiPriority w:val="99"/>
    <w:rPr>
      <w:b/>
      <w:bCs/>
    </w:rPr>
  </w:style>
  <w:style w:type="character" w:styleId="10">
    <w:name w:val="annotation reference"/>
    <w:basedOn w:val="9"/>
    <w:semiHidden/>
    <w:unhideWhenUsed/>
    <w:uiPriority w:val="99"/>
    <w:rPr>
      <w:sz w:val="21"/>
      <w:szCs w:val="21"/>
    </w:rPr>
  </w:style>
  <w:style w:type="paragraph" w:customStyle="1" w:styleId="11">
    <w:name w:val="列出段落1"/>
    <w:basedOn w:val="1"/>
    <w:qFormat/>
    <w:uiPriority w:val="34"/>
    <w:pPr>
      <w:ind w:firstLine="420" w:firstLineChars="200"/>
    </w:pPr>
  </w:style>
  <w:style w:type="paragraph" w:customStyle="1" w:styleId="12">
    <w:name w:val="段"/>
    <w:link w:val="1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3">
    <w:name w:val="正文文本 Char"/>
    <w:basedOn w:val="9"/>
    <w:link w:val="2"/>
    <w:uiPriority w:val="99"/>
    <w:rPr>
      <w:rFonts w:ascii="Calibri" w:hAnsi="Calibri" w:eastAsia="宋体" w:cs="Times New Roman"/>
    </w:rPr>
  </w:style>
  <w:style w:type="character" w:customStyle="1" w:styleId="14">
    <w:name w:val="批注框文本 Char"/>
    <w:basedOn w:val="9"/>
    <w:link w:val="4"/>
    <w:autoRedefine/>
    <w:semiHidden/>
    <w:qFormat/>
    <w:uiPriority w:val="99"/>
    <w:rPr>
      <w:rFonts w:ascii="Calibri" w:hAnsi="Calibri" w:eastAsia="宋体" w:cs="Times New Roman"/>
      <w:kern w:val="2"/>
      <w:sz w:val="18"/>
      <w:szCs w:val="18"/>
    </w:rPr>
  </w:style>
  <w:style w:type="character" w:customStyle="1" w:styleId="15">
    <w:name w:val="页眉 Char"/>
    <w:basedOn w:val="9"/>
    <w:link w:val="6"/>
    <w:autoRedefine/>
    <w:qFormat/>
    <w:uiPriority w:val="99"/>
    <w:rPr>
      <w:rFonts w:ascii="Calibri" w:hAnsi="Calibri" w:eastAsia="宋体" w:cs="Times New Roman"/>
      <w:kern w:val="2"/>
      <w:sz w:val="18"/>
      <w:szCs w:val="18"/>
    </w:rPr>
  </w:style>
  <w:style w:type="character" w:customStyle="1" w:styleId="16">
    <w:name w:val="页脚 Char"/>
    <w:basedOn w:val="9"/>
    <w:link w:val="5"/>
    <w:uiPriority w:val="99"/>
    <w:rPr>
      <w:rFonts w:ascii="Calibri" w:hAnsi="Calibri" w:eastAsia="宋体" w:cs="Times New Roman"/>
      <w:kern w:val="2"/>
      <w:sz w:val="18"/>
      <w:szCs w:val="18"/>
    </w:rPr>
  </w:style>
  <w:style w:type="character" w:customStyle="1" w:styleId="17">
    <w:name w:val="批注文字 Char"/>
    <w:basedOn w:val="9"/>
    <w:link w:val="3"/>
    <w:semiHidden/>
    <w:qFormat/>
    <w:uiPriority w:val="99"/>
    <w:rPr>
      <w:rFonts w:ascii="Calibri" w:hAnsi="Calibri" w:eastAsia="宋体" w:cs="Times New Roman"/>
      <w:kern w:val="2"/>
      <w:sz w:val="21"/>
      <w:szCs w:val="22"/>
    </w:rPr>
  </w:style>
  <w:style w:type="character" w:customStyle="1" w:styleId="18">
    <w:name w:val="批注主题 Char"/>
    <w:basedOn w:val="17"/>
    <w:link w:val="7"/>
    <w:autoRedefine/>
    <w:semiHidden/>
    <w:qFormat/>
    <w:uiPriority w:val="99"/>
    <w:rPr>
      <w:rFonts w:ascii="Calibri" w:hAnsi="Calibri" w:eastAsia="宋体" w:cs="Times New Roman"/>
      <w:b/>
      <w:bCs/>
      <w:kern w:val="2"/>
      <w:sz w:val="21"/>
      <w:szCs w:val="22"/>
    </w:rPr>
  </w:style>
  <w:style w:type="character" w:customStyle="1" w:styleId="19">
    <w:name w:val="段 Char"/>
    <w:basedOn w:val="9"/>
    <w:link w:val="12"/>
    <w:autoRedefine/>
    <w:qFormat/>
    <w:uiPriority w:val="0"/>
    <w:rPr>
      <w:rFonts w:ascii="宋体" w:hAnsi="Times New Roman" w:eastAsia="宋体" w:cs="Times New Roman"/>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E19089-C00F-43BF-938B-EFCB48762E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205</Words>
  <Characters>1174</Characters>
  <Lines>9</Lines>
  <Paragraphs>2</Paragraphs>
  <TotalTime>25</TotalTime>
  <ScaleCrop>false</ScaleCrop>
  <LinksUpToDate>false</LinksUpToDate>
  <CharactersWithSpaces>1377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2024-04-20T15:13:00Z</dcterms:created>
  <dc:creator>Administrator</dc:creator>
  <cp:lastModifiedBy>赵</cp:lastModifiedBy>
  <dcterms:modified xsi:type="dcterms:W3CDTF">2024-04-27T08:39:13Z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0F29A5505DFA4D56BEA8565806711444</vt:lpwstr>
  </property>
</Properties>
</file>