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594" w:lineRule="exact"/>
        <w:jc w:val="center"/>
        <w:rPr>
          <w:rFonts w:hint="eastAsia" w:ascii="方正小标宋_GBK" w:hAnsi="方正小标宋_GBK" w:eastAsia="方正小标宋_GBK" w:cs="方正小标宋_GBK"/>
          <w:color w:val="000000"/>
          <w:sz w:val="36"/>
          <w:szCs w:val="36"/>
        </w:rPr>
      </w:pPr>
      <w:r>
        <w:rPr>
          <w:rFonts w:hint="eastAsia" w:ascii="方正小标宋_GBK" w:hAnsi="方正小标宋_GBK" w:eastAsia="方正小标宋_GBK" w:cs="方正小标宋_GBK"/>
          <w:color w:val="000000"/>
          <w:sz w:val="36"/>
          <w:szCs w:val="36"/>
          <w:lang w:val="en-US" w:eastAsia="zh-CN"/>
        </w:rPr>
        <w:t>西藏自治区卫生洁具软管</w:t>
      </w:r>
      <w:r>
        <w:rPr>
          <w:rFonts w:hint="eastAsia" w:ascii="方正小标宋_GBK" w:hAnsi="方正小标宋_GBK" w:eastAsia="方正小标宋_GBK" w:cs="方正小标宋_GBK"/>
          <w:color w:val="000000"/>
          <w:sz w:val="36"/>
          <w:szCs w:val="36"/>
        </w:rPr>
        <w:t>产品质量监督抽查实施细则</w:t>
      </w:r>
    </w:p>
    <w:p>
      <w:pPr>
        <w:spacing w:line="440" w:lineRule="exact"/>
        <w:jc w:val="center"/>
        <w:rPr>
          <w:rFonts w:hint="eastAsia" w:ascii="方正小标宋_GBK" w:hAnsi="方正小标宋_GBK" w:eastAsia="方正小标宋_GBK" w:cs="方正小标宋_GBK"/>
          <w:sz w:val="36"/>
          <w:szCs w:val="36"/>
        </w:rPr>
      </w:pPr>
      <w:r>
        <w:rPr>
          <w:rFonts w:hint="eastAsia" w:ascii="方正小标宋_GBK" w:hAnsi="方正小标宋_GBK" w:eastAsia="方正小标宋_GBK" w:cs="方正小标宋_GBK"/>
          <w:color w:val="000000"/>
          <w:sz w:val="36"/>
          <w:szCs w:val="36"/>
        </w:rPr>
        <w:t>（202</w:t>
      </w:r>
      <w:r>
        <w:rPr>
          <w:rFonts w:hint="eastAsia" w:ascii="方正小标宋_GBK" w:hAnsi="方正小标宋_GBK" w:eastAsia="方正小标宋_GBK" w:cs="方正小标宋_GBK"/>
          <w:color w:val="000000"/>
          <w:sz w:val="36"/>
          <w:szCs w:val="36"/>
          <w:lang w:val="en-US" w:eastAsia="zh-CN"/>
        </w:rPr>
        <w:t>4</w:t>
      </w:r>
      <w:r>
        <w:rPr>
          <w:rFonts w:hint="eastAsia" w:ascii="方正小标宋_GBK" w:hAnsi="方正小标宋_GBK" w:eastAsia="方正小标宋_GBK" w:cs="方正小标宋_GBK"/>
          <w:color w:val="000000"/>
          <w:sz w:val="36"/>
          <w:szCs w:val="36"/>
        </w:rPr>
        <w:t>版）</w:t>
      </w:r>
    </w:p>
    <w:p>
      <w:pPr>
        <w:adjustRightInd w:val="0"/>
        <w:snapToGrid w:val="0"/>
        <w:spacing w:before="312" w:beforeLines="100" w:after="312" w:afterLines="100" w:line="440" w:lineRule="exact"/>
        <w:rPr>
          <w:rFonts w:hint="eastAsia" w:ascii="宋体" w:hAnsi="宋体" w:eastAsia="宋体" w:cs="宋体"/>
          <w:color w:val="000000"/>
          <w:sz w:val="21"/>
          <w:szCs w:val="21"/>
        </w:rPr>
      </w:pPr>
      <w:r>
        <w:rPr>
          <w:rFonts w:hint="eastAsia" w:ascii="宋体" w:hAnsi="宋体" w:eastAsia="宋体" w:cs="宋体"/>
          <w:color w:val="000000"/>
          <w:sz w:val="21"/>
          <w:szCs w:val="21"/>
        </w:rPr>
        <w:t>1 抽样方法</w:t>
      </w:r>
    </w:p>
    <w:p>
      <w:pPr>
        <w:snapToGrid w:val="0"/>
        <w:spacing w:line="440" w:lineRule="exact"/>
        <w:ind w:firstLine="420" w:firstLineChars="200"/>
        <w:rPr>
          <w:rFonts w:hint="eastAsia" w:ascii="宋体" w:hAnsi="宋体" w:eastAsia="宋体" w:cs="宋体"/>
          <w:sz w:val="21"/>
          <w:szCs w:val="21"/>
        </w:rPr>
      </w:pPr>
      <w:r>
        <w:rPr>
          <w:rFonts w:hint="eastAsia" w:ascii="宋体" w:hAnsi="宋体" w:eastAsia="宋体" w:cs="宋体"/>
          <w:sz w:val="21"/>
          <w:szCs w:val="21"/>
        </w:rPr>
        <w:t>以随机抽样的方式在被抽样生产者、销售者的待销产品中抽取。</w:t>
      </w:r>
    </w:p>
    <w:p>
      <w:pPr>
        <w:snapToGrid w:val="0"/>
        <w:spacing w:line="440" w:lineRule="exact"/>
        <w:ind w:firstLine="420" w:firstLineChars="200"/>
        <w:rPr>
          <w:rFonts w:hint="eastAsia" w:ascii="宋体" w:hAnsi="宋体" w:eastAsia="宋体" w:cs="宋体"/>
          <w:sz w:val="21"/>
          <w:szCs w:val="21"/>
        </w:rPr>
      </w:pPr>
      <w:r>
        <w:rPr>
          <w:rFonts w:hint="eastAsia" w:ascii="宋体" w:hAnsi="宋体" w:eastAsia="宋体" w:cs="宋体"/>
          <w:sz w:val="21"/>
          <w:szCs w:val="21"/>
        </w:rPr>
        <w:t>随机数一般可使用随机数表等方法产生。</w:t>
      </w:r>
    </w:p>
    <w:p>
      <w:pPr>
        <w:adjustRightInd w:val="0"/>
        <w:snapToGrid w:val="0"/>
        <w:spacing w:line="440" w:lineRule="exact"/>
        <w:ind w:firstLine="420" w:firstLineChars="200"/>
        <w:rPr>
          <w:rFonts w:hint="eastAsia" w:ascii="宋体" w:hAnsi="宋体" w:eastAsia="宋体" w:cs="宋体"/>
          <w:color w:val="000000"/>
          <w:sz w:val="21"/>
          <w:szCs w:val="21"/>
          <w:lang w:val="en-US" w:eastAsia="zh-CN"/>
        </w:rPr>
      </w:pPr>
      <w:r>
        <w:rPr>
          <w:rFonts w:hint="eastAsia" w:ascii="宋体" w:hAnsi="宋体" w:eastAsia="宋体" w:cs="宋体"/>
          <w:sz w:val="21"/>
          <w:szCs w:val="21"/>
        </w:rPr>
        <w:t>每批次产品抽取样品</w:t>
      </w:r>
      <w:r>
        <w:rPr>
          <w:rFonts w:hint="eastAsia" w:ascii="宋体" w:hAnsi="宋体" w:eastAsia="宋体" w:cs="宋体"/>
          <w:sz w:val="21"/>
          <w:szCs w:val="21"/>
          <w:lang w:val="en-US" w:eastAsia="zh-CN"/>
        </w:rPr>
        <w:t>8</w:t>
      </w:r>
      <w:r>
        <w:rPr>
          <w:rFonts w:hint="eastAsia" w:ascii="宋体" w:hAnsi="宋体" w:eastAsia="宋体" w:cs="宋体"/>
          <w:sz w:val="21"/>
          <w:szCs w:val="21"/>
        </w:rPr>
        <w:t>根，其中</w:t>
      </w:r>
      <w:r>
        <w:rPr>
          <w:rFonts w:hint="eastAsia" w:ascii="宋体" w:hAnsi="宋体" w:eastAsia="宋体" w:cs="宋体"/>
          <w:sz w:val="21"/>
          <w:szCs w:val="21"/>
          <w:lang w:val="en-US" w:eastAsia="zh-CN"/>
        </w:rPr>
        <w:t>6</w:t>
      </w:r>
      <w:r>
        <w:rPr>
          <w:rFonts w:hint="eastAsia" w:ascii="宋体" w:hAnsi="宋体" w:eastAsia="宋体" w:cs="宋体"/>
          <w:sz w:val="21"/>
          <w:szCs w:val="21"/>
        </w:rPr>
        <w:t>根作为检验样品，</w:t>
      </w:r>
      <w:r>
        <w:rPr>
          <w:rFonts w:hint="eastAsia" w:ascii="宋体" w:hAnsi="宋体" w:eastAsia="宋体" w:cs="宋体"/>
          <w:sz w:val="21"/>
          <w:szCs w:val="21"/>
          <w:lang w:val="en-US" w:eastAsia="zh-CN"/>
        </w:rPr>
        <w:t>2</w:t>
      </w:r>
      <w:r>
        <w:rPr>
          <w:rFonts w:hint="eastAsia" w:ascii="宋体" w:hAnsi="宋体" w:eastAsia="宋体" w:cs="宋体"/>
          <w:sz w:val="21"/>
          <w:szCs w:val="21"/>
        </w:rPr>
        <w:t>根作为备用样品</w:t>
      </w:r>
      <w:r>
        <w:rPr>
          <w:rFonts w:hint="eastAsia" w:ascii="宋体" w:hAnsi="宋体" w:eastAsia="宋体" w:cs="宋体"/>
          <w:sz w:val="21"/>
          <w:szCs w:val="21"/>
          <w:lang w:eastAsia="zh-CN"/>
        </w:rPr>
        <w:t>。</w:t>
      </w:r>
    </w:p>
    <w:p>
      <w:pPr>
        <w:adjustRightInd w:val="0"/>
        <w:snapToGrid w:val="0"/>
        <w:spacing w:before="312" w:beforeLines="100" w:after="312" w:afterLines="100" w:line="440" w:lineRule="exact"/>
        <w:rPr>
          <w:rFonts w:hint="eastAsia" w:ascii="宋体" w:hAnsi="宋体" w:eastAsia="宋体" w:cs="宋体"/>
          <w:color w:val="000000"/>
          <w:sz w:val="21"/>
          <w:szCs w:val="21"/>
        </w:rPr>
      </w:pPr>
      <w:r>
        <w:rPr>
          <w:rFonts w:hint="eastAsia" w:ascii="宋体" w:hAnsi="宋体" w:eastAsia="宋体" w:cs="宋体"/>
          <w:color w:val="000000"/>
          <w:sz w:val="21"/>
          <w:szCs w:val="21"/>
        </w:rPr>
        <w:t>2  检验依据</w:t>
      </w:r>
    </w:p>
    <w:p>
      <w:pPr>
        <w:adjustRightInd w:val="0"/>
        <w:snapToGrid w:val="0"/>
        <w:spacing w:line="440" w:lineRule="exact"/>
        <w:ind w:firstLine="420" w:firstLineChars="200"/>
        <w:jc w:val="center"/>
        <w:rPr>
          <w:rFonts w:hint="eastAsia" w:ascii="宋体" w:hAnsi="宋体" w:eastAsia="宋体" w:cs="宋体"/>
          <w:color w:val="000000"/>
          <w:kern w:val="0"/>
          <w:sz w:val="21"/>
          <w:szCs w:val="21"/>
          <w:lang w:eastAsia="zh-CN"/>
        </w:rPr>
      </w:pPr>
      <w:bookmarkStart w:id="0" w:name="_Hlk28257335"/>
      <w:r>
        <w:rPr>
          <w:rFonts w:hint="eastAsia" w:ascii="宋体" w:hAnsi="宋体" w:eastAsia="宋体" w:cs="宋体"/>
          <w:color w:val="000000"/>
          <w:kern w:val="0"/>
          <w:sz w:val="21"/>
          <w:szCs w:val="21"/>
          <w:lang w:eastAsia="zh-CN"/>
        </w:rPr>
        <w:object>
          <v:shape id="_x0000_i1025" o:spt="75" type="#_x0000_t75" style="height:656.25pt;width:543pt;" o:ole="t" filled="f" o:preferrelative="t" stroked="f" coordsize="21600,21600">
            <v:path/>
            <v:fill on="f" focussize="0,0"/>
            <v:stroke on="f"/>
            <v:imagedata r:id="rId8" o:title=""/>
            <o:lock v:ext="edit" aspectratio="t"/>
            <w10:wrap type="none"/>
            <w10:anchorlock/>
          </v:shape>
          <o:OLEObject Type="Embed" ProgID="Word.Document.12" ShapeID="_x0000_i1025" DrawAspect="Content" ObjectID="_1468075725" r:id="rId7">
            <o:LockedField>false</o:LockedField>
          </o:OLEObject>
        </w:object>
      </w:r>
      <w:r>
        <w:rPr>
          <w:rFonts w:hint="eastAsia" w:ascii="宋体" w:hAnsi="宋体" w:eastAsia="宋体" w:cs="宋体"/>
          <w:color w:val="000000"/>
          <w:kern w:val="0"/>
          <w:sz w:val="21"/>
          <w:szCs w:val="21"/>
          <w:lang w:eastAsia="zh-CN"/>
        </w:rPr>
        <w:t xml:space="preserve">表 1 </w:t>
      </w:r>
      <w:r>
        <w:rPr>
          <w:rFonts w:hint="eastAsia" w:ascii="宋体" w:hAnsi="宋体" w:eastAsia="宋体" w:cs="宋体"/>
          <w:color w:val="000000"/>
          <w:sz w:val="21"/>
          <w:szCs w:val="21"/>
          <w:lang w:val="en-US" w:eastAsia="zh-CN"/>
        </w:rPr>
        <w:t>卫生洁具 软管</w:t>
      </w:r>
      <w:r>
        <w:rPr>
          <w:rFonts w:hint="eastAsia" w:ascii="宋体" w:hAnsi="宋体" w:eastAsia="宋体" w:cs="宋体"/>
          <w:color w:val="000000"/>
          <w:kern w:val="0"/>
          <w:sz w:val="21"/>
          <w:szCs w:val="21"/>
          <w:lang w:eastAsia="zh-CN"/>
        </w:rPr>
        <w:t>产品检验项目</w:t>
      </w:r>
    </w:p>
    <w:tbl>
      <w:tblPr>
        <w:tblStyle w:val="11"/>
        <w:tblW w:w="895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775"/>
        <w:gridCol w:w="2412"/>
        <w:gridCol w:w="2672"/>
        <w:gridCol w:w="3095"/>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0" w:hRule="atLeast"/>
          <w:tblHeader/>
        </w:trPr>
        <w:tc>
          <w:tcPr>
            <w:tcW w:w="775" w:type="dxa"/>
            <w:vAlign w:val="center"/>
          </w:tcPr>
          <w:p>
            <w:pPr>
              <w:keepNext w:val="0"/>
              <w:keepLines w:val="0"/>
              <w:pageBreakBefore w:val="0"/>
              <w:wordWrap/>
              <w:overflowPunct/>
              <w:topLinePunct w:val="0"/>
              <w:bidi w:val="0"/>
              <w:adjustRightInd w:val="0"/>
              <w:snapToGrid w:val="0"/>
              <w:spacing w:line="440" w:lineRule="exact"/>
              <w:ind w:left="0" w:firstLine="0" w:firstLineChars="0"/>
              <w:jc w:val="center"/>
              <w:textAlignment w:val="center"/>
              <w:rPr>
                <w:rFonts w:hint="eastAsia" w:ascii="宋体" w:hAnsi="宋体" w:eastAsia="宋体" w:cs="宋体"/>
                <w:sz w:val="21"/>
                <w:szCs w:val="21"/>
              </w:rPr>
            </w:pPr>
            <w:r>
              <w:rPr>
                <w:rFonts w:hint="eastAsia" w:ascii="宋体" w:hAnsi="宋体" w:eastAsia="宋体" w:cs="宋体"/>
                <w:sz w:val="21"/>
                <w:szCs w:val="21"/>
              </w:rPr>
              <w:t>序号</w:t>
            </w:r>
          </w:p>
        </w:tc>
        <w:tc>
          <w:tcPr>
            <w:tcW w:w="2412" w:type="dxa"/>
            <w:vAlign w:val="center"/>
          </w:tcPr>
          <w:p>
            <w:pPr>
              <w:keepNext w:val="0"/>
              <w:keepLines w:val="0"/>
              <w:pageBreakBefore w:val="0"/>
              <w:wordWrap/>
              <w:overflowPunct/>
              <w:topLinePunct w:val="0"/>
              <w:bidi w:val="0"/>
              <w:adjustRightInd w:val="0"/>
              <w:snapToGrid w:val="0"/>
              <w:spacing w:line="440" w:lineRule="exact"/>
              <w:ind w:left="0" w:firstLine="0" w:firstLineChars="0"/>
              <w:jc w:val="center"/>
              <w:textAlignment w:val="center"/>
              <w:rPr>
                <w:rFonts w:hint="eastAsia" w:ascii="宋体" w:hAnsi="宋体" w:eastAsia="宋体" w:cs="宋体"/>
                <w:sz w:val="21"/>
                <w:szCs w:val="21"/>
              </w:rPr>
            </w:pPr>
            <w:r>
              <w:rPr>
                <w:rFonts w:hint="eastAsia" w:ascii="宋体" w:hAnsi="宋体" w:eastAsia="宋体" w:cs="宋体"/>
                <w:sz w:val="21"/>
                <w:szCs w:val="21"/>
              </w:rPr>
              <w:t>检验项目</w:t>
            </w:r>
          </w:p>
        </w:tc>
        <w:tc>
          <w:tcPr>
            <w:tcW w:w="2672" w:type="dxa"/>
            <w:vAlign w:val="center"/>
          </w:tcPr>
          <w:p>
            <w:pPr>
              <w:keepNext w:val="0"/>
              <w:keepLines w:val="0"/>
              <w:pageBreakBefore w:val="0"/>
              <w:wordWrap/>
              <w:overflowPunct/>
              <w:topLinePunct w:val="0"/>
              <w:bidi w:val="0"/>
              <w:adjustRightInd w:val="0"/>
              <w:snapToGrid w:val="0"/>
              <w:spacing w:line="440" w:lineRule="exact"/>
              <w:ind w:left="0" w:firstLine="0" w:firstLineChars="0"/>
              <w:jc w:val="center"/>
              <w:textAlignment w:val="center"/>
              <w:rPr>
                <w:rFonts w:hint="eastAsia" w:ascii="宋体" w:hAnsi="宋体" w:eastAsia="宋体" w:cs="宋体"/>
                <w:sz w:val="21"/>
                <w:szCs w:val="21"/>
              </w:rPr>
            </w:pPr>
            <w:r>
              <w:rPr>
                <w:rFonts w:hint="eastAsia" w:ascii="宋体" w:hAnsi="宋体" w:eastAsia="宋体" w:cs="宋体"/>
                <w:sz w:val="21"/>
                <w:szCs w:val="21"/>
              </w:rPr>
              <w:t>检验依据</w:t>
            </w:r>
          </w:p>
        </w:tc>
        <w:tc>
          <w:tcPr>
            <w:tcW w:w="3095" w:type="dxa"/>
            <w:vAlign w:val="center"/>
          </w:tcPr>
          <w:p>
            <w:pPr>
              <w:keepNext w:val="0"/>
              <w:keepLines w:val="0"/>
              <w:pageBreakBefore w:val="0"/>
              <w:wordWrap/>
              <w:overflowPunct/>
              <w:topLinePunct w:val="0"/>
              <w:bidi w:val="0"/>
              <w:adjustRightInd w:val="0"/>
              <w:snapToGrid w:val="0"/>
              <w:spacing w:line="440" w:lineRule="exact"/>
              <w:ind w:left="0" w:firstLine="0" w:firstLineChars="0"/>
              <w:jc w:val="center"/>
              <w:textAlignment w:val="center"/>
              <w:rPr>
                <w:rFonts w:hint="eastAsia" w:ascii="宋体" w:hAnsi="宋体" w:eastAsia="宋体" w:cs="宋体"/>
                <w:sz w:val="21"/>
                <w:szCs w:val="21"/>
              </w:rPr>
            </w:pPr>
            <w:r>
              <w:rPr>
                <w:rFonts w:hint="eastAsia" w:ascii="宋体" w:hAnsi="宋体" w:eastAsia="宋体" w:cs="宋体"/>
                <w:sz w:val="21"/>
                <w:szCs w:val="21"/>
              </w:rPr>
              <w:t>检验方法</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0" w:hRule="atLeast"/>
        </w:trPr>
        <w:tc>
          <w:tcPr>
            <w:tcW w:w="775" w:type="dxa"/>
            <w:vAlign w:val="center"/>
          </w:tcPr>
          <w:p>
            <w:pPr>
              <w:pStyle w:val="12"/>
              <w:keepNext w:val="0"/>
              <w:keepLines w:val="0"/>
              <w:pageBreakBefore w:val="0"/>
              <w:widowControl/>
              <w:kinsoku w:val="0"/>
              <w:wordWrap/>
              <w:overflowPunct/>
              <w:topLinePunct w:val="0"/>
              <w:autoSpaceDE w:val="0"/>
              <w:autoSpaceDN w:val="0"/>
              <w:bidi w:val="0"/>
              <w:adjustRightInd w:val="0"/>
              <w:snapToGrid w:val="0"/>
              <w:spacing w:before="260" w:line="240" w:lineRule="auto"/>
              <w:ind w:left="0" w:firstLine="0" w:firstLineChars="0"/>
              <w:jc w:val="center"/>
              <w:textAlignment w:val="center"/>
              <w:rPr>
                <w:rFonts w:hint="eastAsia" w:ascii="宋体" w:hAnsi="宋体" w:eastAsia="宋体" w:cs="宋体"/>
                <w:kern w:val="2"/>
                <w:sz w:val="21"/>
                <w:szCs w:val="21"/>
                <w:lang w:val="en-US" w:eastAsia="zh-CN" w:bidi="ar-SA"/>
              </w:rPr>
            </w:pPr>
            <w:r>
              <w:rPr>
                <w:rFonts w:hint="eastAsia" w:ascii="宋体" w:hAnsi="宋体" w:eastAsia="宋体" w:cs="宋体"/>
                <w:kern w:val="2"/>
                <w:sz w:val="21"/>
                <w:szCs w:val="21"/>
                <w:lang w:val="en-US" w:eastAsia="zh-CN" w:bidi="ar-SA"/>
              </w:rPr>
              <w:t>1</w:t>
            </w:r>
          </w:p>
        </w:tc>
        <w:tc>
          <w:tcPr>
            <w:tcW w:w="2412" w:type="dxa"/>
            <w:vAlign w:val="top"/>
          </w:tcPr>
          <w:p>
            <w:pPr>
              <w:keepNext w:val="0"/>
              <w:keepLines w:val="0"/>
              <w:pageBreakBefore w:val="0"/>
              <w:widowControl/>
              <w:kinsoku w:val="0"/>
              <w:wordWrap/>
              <w:overflowPunct/>
              <w:topLinePunct w:val="0"/>
              <w:autoSpaceDE w:val="0"/>
              <w:autoSpaceDN w:val="0"/>
              <w:bidi w:val="0"/>
              <w:adjustRightInd w:val="0"/>
              <w:snapToGrid w:val="0"/>
              <w:spacing w:before="224" w:line="240" w:lineRule="auto"/>
              <w:ind w:left="0" w:firstLine="0" w:firstLineChars="0"/>
              <w:jc w:val="center"/>
              <w:textAlignment w:val="center"/>
              <w:rPr>
                <w:rFonts w:hint="eastAsia" w:ascii="宋体" w:hAnsi="宋体" w:eastAsia="宋体" w:cs="宋体"/>
                <w:kern w:val="2"/>
                <w:sz w:val="21"/>
                <w:szCs w:val="21"/>
                <w:lang w:val="en-US" w:eastAsia="zh-CN" w:bidi="ar-SA"/>
              </w:rPr>
            </w:pPr>
            <w:r>
              <w:rPr>
                <w:rFonts w:hint="eastAsia" w:ascii="宋体" w:hAnsi="宋体" w:eastAsia="宋体" w:cs="宋体"/>
                <w:kern w:val="2"/>
                <w:sz w:val="21"/>
                <w:szCs w:val="21"/>
                <w:lang w:val="en-US" w:eastAsia="zh-CN" w:bidi="ar-SA"/>
              </w:rPr>
              <w:t>外观</w:t>
            </w:r>
          </w:p>
        </w:tc>
        <w:tc>
          <w:tcPr>
            <w:tcW w:w="2672" w:type="dxa"/>
            <w:vAlign w:val="center"/>
          </w:tcPr>
          <w:p>
            <w:pPr>
              <w:pStyle w:val="12"/>
              <w:keepNext w:val="0"/>
              <w:keepLines w:val="0"/>
              <w:pageBreakBefore w:val="0"/>
              <w:widowControl/>
              <w:kinsoku w:val="0"/>
              <w:wordWrap/>
              <w:overflowPunct/>
              <w:topLinePunct w:val="0"/>
              <w:autoSpaceDE w:val="0"/>
              <w:autoSpaceDN w:val="0"/>
              <w:bidi w:val="0"/>
              <w:adjustRightInd w:val="0"/>
              <w:snapToGrid w:val="0"/>
              <w:spacing w:before="57" w:line="240" w:lineRule="auto"/>
              <w:ind w:left="0" w:firstLine="0" w:firstLineChars="0"/>
              <w:jc w:val="center"/>
              <w:textAlignment w:val="center"/>
              <w:rPr>
                <w:rFonts w:hint="eastAsia" w:ascii="宋体" w:hAnsi="宋体" w:eastAsia="宋体" w:cs="宋体"/>
                <w:kern w:val="2"/>
                <w:sz w:val="21"/>
                <w:szCs w:val="21"/>
                <w:lang w:val="en-US" w:eastAsia="zh-CN" w:bidi="ar-SA"/>
              </w:rPr>
            </w:pPr>
            <w:r>
              <w:rPr>
                <w:rFonts w:hint="eastAsia" w:ascii="宋体" w:hAnsi="宋体" w:eastAsia="宋体" w:cs="宋体"/>
                <w:color w:val="000000"/>
                <w:sz w:val="21"/>
                <w:szCs w:val="21"/>
              </w:rPr>
              <w:t>GB/T</w:t>
            </w:r>
            <w:r>
              <w:rPr>
                <w:rFonts w:hint="eastAsia" w:ascii="宋体" w:hAnsi="宋体" w:eastAsia="宋体" w:cs="宋体"/>
                <w:color w:val="000000"/>
                <w:sz w:val="21"/>
                <w:szCs w:val="21"/>
                <w:lang w:val="en-US" w:eastAsia="zh-CN"/>
              </w:rPr>
              <w:t xml:space="preserve"> </w:t>
            </w:r>
            <w:r>
              <w:rPr>
                <w:rFonts w:hint="eastAsia" w:ascii="宋体" w:hAnsi="宋体" w:eastAsia="宋体" w:cs="宋体"/>
                <w:color w:val="000000"/>
                <w:sz w:val="21"/>
                <w:szCs w:val="21"/>
              </w:rPr>
              <w:t>23448-2019</w:t>
            </w:r>
          </w:p>
        </w:tc>
        <w:tc>
          <w:tcPr>
            <w:tcW w:w="3095" w:type="dxa"/>
            <w:vAlign w:val="center"/>
          </w:tcPr>
          <w:p>
            <w:pPr>
              <w:keepNext w:val="0"/>
              <w:keepLines w:val="0"/>
              <w:widowControl/>
              <w:suppressLineNumbers w:val="0"/>
              <w:jc w:val="center"/>
              <w:rPr>
                <w:rFonts w:hint="eastAsia" w:ascii="宋体" w:hAnsi="宋体" w:eastAsia="宋体" w:cs="宋体"/>
                <w:color w:val="000000"/>
                <w:kern w:val="2"/>
                <w:sz w:val="21"/>
                <w:szCs w:val="21"/>
                <w:lang w:val="en-US" w:eastAsia="zh-CN" w:bidi="ar-SA"/>
              </w:rPr>
            </w:pPr>
            <w:r>
              <w:rPr>
                <w:rFonts w:hint="eastAsia" w:ascii="宋体" w:hAnsi="宋体" w:eastAsia="宋体" w:cs="宋体"/>
                <w:color w:val="000000"/>
                <w:kern w:val="2"/>
                <w:sz w:val="21"/>
                <w:szCs w:val="21"/>
                <w:lang w:val="en-US" w:eastAsia="en-US" w:bidi="ar-SA"/>
              </w:rPr>
              <w:t>GB/T23448-2019</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0" w:hRule="atLeast"/>
        </w:trPr>
        <w:tc>
          <w:tcPr>
            <w:tcW w:w="775" w:type="dxa"/>
            <w:vAlign w:val="center"/>
          </w:tcPr>
          <w:p>
            <w:pPr>
              <w:pStyle w:val="12"/>
              <w:keepNext w:val="0"/>
              <w:keepLines w:val="0"/>
              <w:pageBreakBefore w:val="0"/>
              <w:widowControl/>
              <w:kinsoku w:val="0"/>
              <w:wordWrap/>
              <w:overflowPunct/>
              <w:topLinePunct w:val="0"/>
              <w:autoSpaceDE w:val="0"/>
              <w:autoSpaceDN w:val="0"/>
              <w:bidi w:val="0"/>
              <w:adjustRightInd w:val="0"/>
              <w:snapToGrid w:val="0"/>
              <w:spacing w:before="205" w:line="240" w:lineRule="auto"/>
              <w:ind w:left="0" w:firstLine="0" w:firstLineChars="0"/>
              <w:jc w:val="center"/>
              <w:textAlignment w:val="center"/>
              <w:rPr>
                <w:rFonts w:hint="eastAsia" w:ascii="宋体" w:hAnsi="宋体" w:eastAsia="宋体" w:cs="宋体"/>
                <w:kern w:val="2"/>
                <w:sz w:val="21"/>
                <w:szCs w:val="21"/>
                <w:lang w:val="en-US" w:eastAsia="zh-CN" w:bidi="ar-SA"/>
              </w:rPr>
            </w:pPr>
            <w:r>
              <w:rPr>
                <w:rFonts w:hint="eastAsia" w:ascii="宋体" w:hAnsi="宋体" w:eastAsia="宋体" w:cs="宋体"/>
                <w:kern w:val="2"/>
                <w:sz w:val="21"/>
                <w:szCs w:val="21"/>
                <w:lang w:val="en-US" w:eastAsia="zh-CN" w:bidi="ar-SA"/>
              </w:rPr>
              <w:t>2</w:t>
            </w:r>
          </w:p>
        </w:tc>
        <w:tc>
          <w:tcPr>
            <w:tcW w:w="2412" w:type="dxa"/>
            <w:vAlign w:val="center"/>
          </w:tcPr>
          <w:p>
            <w:pPr>
              <w:keepNext w:val="0"/>
              <w:keepLines w:val="0"/>
              <w:pageBreakBefore w:val="0"/>
              <w:widowControl/>
              <w:kinsoku w:val="0"/>
              <w:wordWrap/>
              <w:overflowPunct/>
              <w:topLinePunct w:val="0"/>
              <w:autoSpaceDE w:val="0"/>
              <w:autoSpaceDN w:val="0"/>
              <w:bidi w:val="0"/>
              <w:adjustRightInd w:val="0"/>
              <w:snapToGrid w:val="0"/>
              <w:spacing w:before="224" w:line="240" w:lineRule="auto"/>
              <w:ind w:left="0" w:firstLine="0" w:firstLineChars="0"/>
              <w:jc w:val="center"/>
              <w:textAlignment w:val="center"/>
              <w:rPr>
                <w:rFonts w:hint="eastAsia" w:ascii="宋体" w:hAnsi="宋体" w:eastAsia="宋体" w:cs="宋体"/>
                <w:kern w:val="2"/>
                <w:sz w:val="21"/>
                <w:szCs w:val="21"/>
                <w:lang w:val="en-US" w:eastAsia="zh-CN" w:bidi="ar-SA"/>
              </w:rPr>
            </w:pPr>
            <w:r>
              <w:rPr>
                <w:rFonts w:hint="eastAsia" w:ascii="宋体" w:hAnsi="宋体" w:eastAsia="宋体" w:cs="宋体"/>
                <w:kern w:val="2"/>
                <w:sz w:val="21"/>
                <w:szCs w:val="21"/>
                <w:lang w:val="en-US" w:eastAsia="zh-CN" w:bidi="ar-SA"/>
              </w:rPr>
              <w:t>尺寸</w:t>
            </w:r>
          </w:p>
        </w:tc>
        <w:tc>
          <w:tcPr>
            <w:tcW w:w="2672" w:type="dxa"/>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ind w:left="0" w:firstLine="0" w:firstLineChars="0"/>
              <w:jc w:val="center"/>
              <w:textAlignment w:val="center"/>
              <w:rPr>
                <w:rFonts w:hint="eastAsia" w:ascii="宋体" w:hAnsi="宋体" w:eastAsia="宋体" w:cs="宋体"/>
                <w:kern w:val="2"/>
                <w:sz w:val="21"/>
                <w:szCs w:val="21"/>
                <w:lang w:val="en-US" w:eastAsia="zh-CN" w:bidi="ar-SA"/>
              </w:rPr>
            </w:pPr>
            <w:r>
              <w:rPr>
                <w:rFonts w:hint="eastAsia" w:ascii="宋体" w:hAnsi="宋体" w:eastAsia="宋体" w:cs="宋体"/>
                <w:color w:val="000000"/>
                <w:sz w:val="21"/>
                <w:szCs w:val="21"/>
              </w:rPr>
              <w:t>GB/T</w:t>
            </w:r>
            <w:r>
              <w:rPr>
                <w:rFonts w:hint="eastAsia" w:ascii="宋体" w:hAnsi="宋体" w:eastAsia="宋体" w:cs="宋体"/>
                <w:color w:val="000000"/>
                <w:sz w:val="21"/>
                <w:szCs w:val="21"/>
                <w:lang w:val="en-US" w:eastAsia="zh-CN"/>
              </w:rPr>
              <w:t xml:space="preserve"> </w:t>
            </w:r>
            <w:r>
              <w:rPr>
                <w:rFonts w:hint="eastAsia" w:ascii="宋体" w:hAnsi="宋体" w:eastAsia="宋体" w:cs="宋体"/>
                <w:color w:val="000000"/>
                <w:sz w:val="21"/>
                <w:szCs w:val="21"/>
              </w:rPr>
              <w:t>23448-2019</w:t>
            </w:r>
          </w:p>
        </w:tc>
        <w:tc>
          <w:tcPr>
            <w:tcW w:w="3095" w:type="dxa"/>
            <w:vAlign w:val="center"/>
          </w:tcPr>
          <w:p>
            <w:pPr>
              <w:pStyle w:val="12"/>
              <w:keepNext w:val="0"/>
              <w:keepLines w:val="0"/>
              <w:pageBreakBefore w:val="0"/>
              <w:widowControl/>
              <w:kinsoku w:val="0"/>
              <w:wordWrap/>
              <w:overflowPunct/>
              <w:topLinePunct w:val="0"/>
              <w:autoSpaceDE w:val="0"/>
              <w:autoSpaceDN w:val="0"/>
              <w:bidi w:val="0"/>
              <w:adjustRightInd w:val="0"/>
              <w:snapToGrid w:val="0"/>
              <w:spacing w:line="240" w:lineRule="auto"/>
              <w:ind w:left="0" w:firstLine="0" w:firstLineChars="0"/>
              <w:jc w:val="center"/>
              <w:textAlignment w:val="center"/>
              <w:rPr>
                <w:rFonts w:hint="eastAsia" w:ascii="宋体" w:hAnsi="宋体" w:eastAsia="宋体" w:cs="宋体"/>
                <w:color w:val="000000"/>
                <w:kern w:val="2"/>
                <w:sz w:val="21"/>
                <w:szCs w:val="21"/>
                <w:lang w:val="en-US" w:eastAsia="zh-CN" w:bidi="ar-SA"/>
              </w:rPr>
            </w:pPr>
            <w:r>
              <w:rPr>
                <w:rFonts w:hint="eastAsia" w:ascii="宋体" w:hAnsi="宋体" w:eastAsia="宋体" w:cs="宋体"/>
                <w:color w:val="000000"/>
                <w:kern w:val="2"/>
                <w:sz w:val="21"/>
                <w:szCs w:val="21"/>
                <w:lang w:val="en-US" w:eastAsia="en-US" w:bidi="ar-SA"/>
              </w:rPr>
              <w:t>GB/T23448-2019</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0" w:hRule="atLeast"/>
        </w:trPr>
        <w:tc>
          <w:tcPr>
            <w:tcW w:w="775" w:type="dxa"/>
            <w:vAlign w:val="center"/>
          </w:tcPr>
          <w:p>
            <w:pPr>
              <w:pStyle w:val="12"/>
              <w:keepNext w:val="0"/>
              <w:keepLines w:val="0"/>
              <w:pageBreakBefore w:val="0"/>
              <w:widowControl/>
              <w:kinsoku w:val="0"/>
              <w:wordWrap/>
              <w:overflowPunct/>
              <w:topLinePunct w:val="0"/>
              <w:autoSpaceDE w:val="0"/>
              <w:autoSpaceDN w:val="0"/>
              <w:bidi w:val="0"/>
              <w:adjustRightInd w:val="0"/>
              <w:snapToGrid w:val="0"/>
              <w:spacing w:before="204" w:line="240" w:lineRule="auto"/>
              <w:ind w:left="0" w:firstLine="0" w:firstLineChars="0"/>
              <w:jc w:val="center"/>
              <w:textAlignment w:val="center"/>
              <w:rPr>
                <w:rFonts w:hint="eastAsia" w:ascii="宋体" w:hAnsi="宋体" w:eastAsia="宋体" w:cs="宋体"/>
                <w:kern w:val="2"/>
                <w:sz w:val="21"/>
                <w:szCs w:val="21"/>
                <w:lang w:val="en-US" w:eastAsia="zh-CN" w:bidi="ar-SA"/>
              </w:rPr>
            </w:pPr>
            <w:r>
              <w:rPr>
                <w:rFonts w:hint="eastAsia" w:ascii="宋体" w:hAnsi="宋体" w:eastAsia="宋体" w:cs="宋体"/>
                <w:kern w:val="2"/>
                <w:sz w:val="21"/>
                <w:szCs w:val="21"/>
                <w:lang w:val="en-US" w:eastAsia="zh-CN" w:bidi="ar-SA"/>
              </w:rPr>
              <w:t>3</w:t>
            </w:r>
          </w:p>
        </w:tc>
        <w:tc>
          <w:tcPr>
            <w:tcW w:w="2412" w:type="dxa"/>
            <w:vAlign w:val="center"/>
          </w:tcPr>
          <w:p>
            <w:pPr>
              <w:keepNext w:val="0"/>
              <w:keepLines w:val="0"/>
              <w:pageBreakBefore w:val="0"/>
              <w:widowControl/>
              <w:kinsoku w:val="0"/>
              <w:wordWrap/>
              <w:overflowPunct/>
              <w:topLinePunct w:val="0"/>
              <w:autoSpaceDE w:val="0"/>
              <w:autoSpaceDN w:val="0"/>
              <w:bidi w:val="0"/>
              <w:adjustRightInd w:val="0"/>
              <w:snapToGrid w:val="0"/>
              <w:spacing w:before="224" w:line="240" w:lineRule="auto"/>
              <w:ind w:left="0" w:firstLine="0" w:firstLineChars="0"/>
              <w:jc w:val="center"/>
              <w:textAlignment w:val="center"/>
              <w:rPr>
                <w:rFonts w:hint="eastAsia" w:ascii="宋体" w:hAnsi="宋体" w:eastAsia="宋体" w:cs="宋体"/>
                <w:kern w:val="2"/>
                <w:sz w:val="21"/>
                <w:szCs w:val="21"/>
                <w:lang w:val="en-US" w:eastAsia="zh-CN" w:bidi="ar-SA"/>
              </w:rPr>
            </w:pPr>
            <w:r>
              <w:rPr>
                <w:rFonts w:hint="eastAsia" w:ascii="宋体" w:hAnsi="宋体" w:eastAsia="宋体" w:cs="宋体"/>
                <w:kern w:val="2"/>
                <w:sz w:val="21"/>
                <w:szCs w:val="21"/>
                <w:lang w:val="en-US" w:eastAsia="zh-CN" w:bidi="ar-SA"/>
              </w:rPr>
              <w:t>螺纹连接</w:t>
            </w:r>
          </w:p>
        </w:tc>
        <w:tc>
          <w:tcPr>
            <w:tcW w:w="2672" w:type="dxa"/>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ind w:left="0" w:firstLine="0" w:firstLineChars="0"/>
              <w:jc w:val="center"/>
              <w:textAlignment w:val="center"/>
              <w:rPr>
                <w:rFonts w:hint="eastAsia" w:ascii="宋体" w:hAnsi="宋体" w:eastAsia="宋体" w:cs="宋体"/>
                <w:kern w:val="2"/>
                <w:sz w:val="21"/>
                <w:szCs w:val="21"/>
                <w:lang w:val="en-US" w:eastAsia="zh-CN" w:bidi="ar-SA"/>
              </w:rPr>
            </w:pPr>
            <w:r>
              <w:rPr>
                <w:rFonts w:hint="eastAsia" w:ascii="宋体" w:hAnsi="宋体" w:eastAsia="宋体" w:cs="宋体"/>
                <w:color w:val="000000"/>
                <w:sz w:val="21"/>
                <w:szCs w:val="21"/>
              </w:rPr>
              <w:t>GB/T</w:t>
            </w:r>
            <w:r>
              <w:rPr>
                <w:rFonts w:hint="eastAsia" w:ascii="宋体" w:hAnsi="宋体" w:eastAsia="宋体" w:cs="宋体"/>
                <w:color w:val="000000"/>
                <w:sz w:val="21"/>
                <w:szCs w:val="21"/>
                <w:lang w:val="en-US" w:eastAsia="zh-CN"/>
              </w:rPr>
              <w:t xml:space="preserve"> </w:t>
            </w:r>
            <w:r>
              <w:rPr>
                <w:rFonts w:hint="eastAsia" w:ascii="宋体" w:hAnsi="宋体" w:eastAsia="宋体" w:cs="宋体"/>
                <w:color w:val="000000"/>
                <w:sz w:val="21"/>
                <w:szCs w:val="21"/>
              </w:rPr>
              <w:t>23448-2019</w:t>
            </w:r>
          </w:p>
        </w:tc>
        <w:tc>
          <w:tcPr>
            <w:tcW w:w="3095" w:type="dxa"/>
            <w:vAlign w:val="center"/>
          </w:tcPr>
          <w:p>
            <w:pPr>
              <w:pStyle w:val="12"/>
              <w:keepNext w:val="0"/>
              <w:keepLines w:val="0"/>
              <w:pageBreakBefore w:val="0"/>
              <w:widowControl/>
              <w:kinsoku w:val="0"/>
              <w:wordWrap/>
              <w:overflowPunct/>
              <w:topLinePunct w:val="0"/>
              <w:autoSpaceDE w:val="0"/>
              <w:autoSpaceDN w:val="0"/>
              <w:bidi w:val="0"/>
              <w:adjustRightInd w:val="0"/>
              <w:snapToGrid w:val="0"/>
              <w:spacing w:line="240" w:lineRule="auto"/>
              <w:ind w:left="0" w:firstLine="0" w:firstLineChars="0"/>
              <w:jc w:val="center"/>
              <w:textAlignment w:val="center"/>
              <w:rPr>
                <w:rFonts w:hint="eastAsia" w:ascii="宋体" w:hAnsi="宋体" w:eastAsia="宋体" w:cs="宋体"/>
                <w:color w:val="000000"/>
                <w:kern w:val="2"/>
                <w:sz w:val="21"/>
                <w:szCs w:val="21"/>
                <w:lang w:val="en-US" w:eastAsia="zh-CN" w:bidi="ar-SA"/>
              </w:rPr>
            </w:pPr>
            <w:r>
              <w:rPr>
                <w:rFonts w:hint="eastAsia" w:ascii="宋体" w:hAnsi="宋体" w:eastAsia="宋体" w:cs="宋体"/>
                <w:color w:val="000000"/>
                <w:kern w:val="2"/>
                <w:sz w:val="21"/>
                <w:szCs w:val="21"/>
                <w:lang w:val="en-US" w:eastAsia="en-US" w:bidi="ar-SA"/>
              </w:rPr>
              <w:t>GB/T23448-2019</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0" w:hRule="atLeast"/>
        </w:trPr>
        <w:tc>
          <w:tcPr>
            <w:tcW w:w="775" w:type="dxa"/>
            <w:vAlign w:val="center"/>
          </w:tcPr>
          <w:p>
            <w:pPr>
              <w:pStyle w:val="12"/>
              <w:keepNext w:val="0"/>
              <w:keepLines w:val="0"/>
              <w:pageBreakBefore w:val="0"/>
              <w:widowControl/>
              <w:kinsoku w:val="0"/>
              <w:wordWrap/>
              <w:overflowPunct/>
              <w:topLinePunct w:val="0"/>
              <w:autoSpaceDE w:val="0"/>
              <w:autoSpaceDN w:val="0"/>
              <w:bidi w:val="0"/>
              <w:adjustRightInd w:val="0"/>
              <w:snapToGrid w:val="0"/>
              <w:spacing w:before="226" w:line="240" w:lineRule="auto"/>
              <w:ind w:left="0" w:firstLine="0" w:firstLineChars="0"/>
              <w:jc w:val="center"/>
              <w:textAlignment w:val="center"/>
              <w:rPr>
                <w:rFonts w:hint="eastAsia" w:ascii="宋体" w:hAnsi="宋体" w:eastAsia="宋体" w:cs="宋体"/>
                <w:kern w:val="2"/>
                <w:sz w:val="21"/>
                <w:szCs w:val="21"/>
                <w:lang w:val="en-US" w:eastAsia="zh-CN" w:bidi="ar-SA"/>
              </w:rPr>
            </w:pPr>
            <w:r>
              <w:rPr>
                <w:rFonts w:hint="eastAsia" w:ascii="宋体" w:hAnsi="宋体" w:eastAsia="宋体" w:cs="宋体"/>
                <w:kern w:val="2"/>
                <w:sz w:val="21"/>
                <w:szCs w:val="21"/>
                <w:lang w:val="en-US" w:eastAsia="zh-CN" w:bidi="ar-SA"/>
              </w:rPr>
              <w:t>4</w:t>
            </w:r>
          </w:p>
        </w:tc>
        <w:tc>
          <w:tcPr>
            <w:tcW w:w="2412" w:type="dxa"/>
            <w:vAlign w:val="center"/>
          </w:tcPr>
          <w:p>
            <w:pPr>
              <w:keepNext w:val="0"/>
              <w:keepLines w:val="0"/>
              <w:pageBreakBefore w:val="0"/>
              <w:widowControl/>
              <w:kinsoku w:val="0"/>
              <w:wordWrap/>
              <w:overflowPunct/>
              <w:topLinePunct w:val="0"/>
              <w:autoSpaceDE w:val="0"/>
              <w:autoSpaceDN w:val="0"/>
              <w:bidi w:val="0"/>
              <w:adjustRightInd w:val="0"/>
              <w:snapToGrid w:val="0"/>
              <w:spacing w:before="224" w:line="240" w:lineRule="auto"/>
              <w:ind w:left="0" w:firstLine="0" w:firstLineChars="0"/>
              <w:jc w:val="center"/>
              <w:textAlignment w:val="center"/>
              <w:rPr>
                <w:rFonts w:hint="eastAsia" w:ascii="宋体" w:hAnsi="宋体" w:eastAsia="宋体" w:cs="宋体"/>
                <w:kern w:val="2"/>
                <w:sz w:val="21"/>
                <w:szCs w:val="21"/>
                <w:lang w:val="en-US" w:eastAsia="zh-CN" w:bidi="ar-SA"/>
              </w:rPr>
            </w:pPr>
            <w:r>
              <w:rPr>
                <w:rFonts w:hint="eastAsia" w:ascii="宋体" w:hAnsi="宋体" w:eastAsia="宋体" w:cs="宋体"/>
                <w:kern w:val="2"/>
                <w:sz w:val="21"/>
                <w:szCs w:val="21"/>
                <w:lang w:val="en-US" w:eastAsia="zh-CN" w:bidi="ar-SA"/>
              </w:rPr>
              <w:t>表面耐腐蚀</w:t>
            </w:r>
          </w:p>
        </w:tc>
        <w:tc>
          <w:tcPr>
            <w:tcW w:w="2672" w:type="dxa"/>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ind w:left="0" w:firstLine="0" w:firstLineChars="0"/>
              <w:jc w:val="center"/>
              <w:textAlignment w:val="center"/>
              <w:rPr>
                <w:rFonts w:hint="eastAsia" w:ascii="宋体" w:hAnsi="宋体" w:eastAsia="宋体" w:cs="宋体"/>
                <w:kern w:val="2"/>
                <w:sz w:val="21"/>
                <w:szCs w:val="21"/>
                <w:lang w:val="en-US" w:eastAsia="zh-CN" w:bidi="ar-SA"/>
              </w:rPr>
            </w:pPr>
            <w:r>
              <w:rPr>
                <w:rFonts w:hint="eastAsia" w:ascii="宋体" w:hAnsi="宋体" w:eastAsia="宋体" w:cs="宋体"/>
                <w:color w:val="000000"/>
                <w:sz w:val="21"/>
                <w:szCs w:val="21"/>
              </w:rPr>
              <w:t>GB/T</w:t>
            </w:r>
            <w:r>
              <w:rPr>
                <w:rFonts w:hint="eastAsia" w:ascii="宋体" w:hAnsi="宋体" w:eastAsia="宋体" w:cs="宋体"/>
                <w:color w:val="000000"/>
                <w:sz w:val="21"/>
                <w:szCs w:val="21"/>
                <w:lang w:val="en-US" w:eastAsia="zh-CN"/>
              </w:rPr>
              <w:t xml:space="preserve"> </w:t>
            </w:r>
            <w:r>
              <w:rPr>
                <w:rFonts w:hint="eastAsia" w:ascii="宋体" w:hAnsi="宋体" w:eastAsia="宋体" w:cs="宋体"/>
                <w:color w:val="000000"/>
                <w:sz w:val="21"/>
                <w:szCs w:val="21"/>
              </w:rPr>
              <w:t>23448-2019</w:t>
            </w:r>
          </w:p>
        </w:tc>
        <w:tc>
          <w:tcPr>
            <w:tcW w:w="3095" w:type="dxa"/>
            <w:vAlign w:val="center"/>
          </w:tcPr>
          <w:p>
            <w:pPr>
              <w:pStyle w:val="12"/>
              <w:keepNext w:val="0"/>
              <w:keepLines w:val="0"/>
              <w:pageBreakBefore w:val="0"/>
              <w:widowControl/>
              <w:kinsoku w:val="0"/>
              <w:wordWrap/>
              <w:overflowPunct/>
              <w:topLinePunct w:val="0"/>
              <w:autoSpaceDE w:val="0"/>
              <w:autoSpaceDN w:val="0"/>
              <w:bidi w:val="0"/>
              <w:adjustRightInd w:val="0"/>
              <w:snapToGrid w:val="0"/>
              <w:spacing w:line="240" w:lineRule="auto"/>
              <w:ind w:left="0" w:firstLine="0" w:firstLineChars="0"/>
              <w:jc w:val="center"/>
              <w:textAlignment w:val="center"/>
              <w:rPr>
                <w:rFonts w:hint="eastAsia" w:ascii="宋体" w:hAnsi="宋体" w:eastAsia="宋体" w:cs="宋体"/>
                <w:color w:val="000000"/>
                <w:kern w:val="2"/>
                <w:sz w:val="21"/>
                <w:szCs w:val="21"/>
                <w:lang w:val="en-US" w:eastAsia="zh-CN" w:bidi="ar-SA"/>
              </w:rPr>
            </w:pPr>
            <w:r>
              <w:rPr>
                <w:rFonts w:hint="eastAsia" w:ascii="宋体" w:hAnsi="宋体" w:eastAsia="宋体" w:cs="宋体"/>
                <w:color w:val="000000"/>
                <w:kern w:val="2"/>
                <w:sz w:val="21"/>
                <w:szCs w:val="21"/>
                <w:lang w:val="en-US" w:eastAsia="zh-CN" w:bidi="ar-SA"/>
              </w:rPr>
              <w:t>GB/T 10125-2021</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0" w:hRule="atLeast"/>
        </w:trPr>
        <w:tc>
          <w:tcPr>
            <w:tcW w:w="775" w:type="dxa"/>
            <w:vAlign w:val="center"/>
          </w:tcPr>
          <w:p>
            <w:pPr>
              <w:pStyle w:val="12"/>
              <w:keepNext w:val="0"/>
              <w:keepLines w:val="0"/>
              <w:pageBreakBefore w:val="0"/>
              <w:widowControl/>
              <w:kinsoku w:val="0"/>
              <w:wordWrap/>
              <w:overflowPunct/>
              <w:topLinePunct w:val="0"/>
              <w:autoSpaceDE w:val="0"/>
              <w:autoSpaceDN w:val="0"/>
              <w:bidi w:val="0"/>
              <w:adjustRightInd w:val="0"/>
              <w:snapToGrid w:val="0"/>
              <w:spacing w:before="226" w:line="240" w:lineRule="auto"/>
              <w:ind w:left="0" w:firstLine="0" w:firstLineChars="0"/>
              <w:jc w:val="center"/>
              <w:textAlignment w:val="center"/>
              <w:rPr>
                <w:rFonts w:hint="eastAsia" w:ascii="宋体" w:hAnsi="宋体" w:eastAsia="宋体" w:cs="宋体"/>
                <w:kern w:val="2"/>
                <w:sz w:val="21"/>
                <w:szCs w:val="21"/>
                <w:lang w:val="en-US" w:eastAsia="zh-CN" w:bidi="ar-SA"/>
              </w:rPr>
            </w:pPr>
            <w:r>
              <w:rPr>
                <w:rFonts w:hint="eastAsia" w:ascii="宋体" w:hAnsi="宋体" w:eastAsia="宋体" w:cs="宋体"/>
                <w:kern w:val="2"/>
                <w:sz w:val="21"/>
                <w:szCs w:val="21"/>
                <w:lang w:val="en-US" w:eastAsia="zh-CN" w:bidi="ar-SA"/>
              </w:rPr>
              <w:t>5</w:t>
            </w:r>
          </w:p>
        </w:tc>
        <w:tc>
          <w:tcPr>
            <w:tcW w:w="2412" w:type="dxa"/>
            <w:vAlign w:val="center"/>
          </w:tcPr>
          <w:p>
            <w:pPr>
              <w:keepNext w:val="0"/>
              <w:keepLines w:val="0"/>
              <w:pageBreakBefore w:val="0"/>
              <w:widowControl/>
              <w:kinsoku w:val="0"/>
              <w:wordWrap/>
              <w:overflowPunct/>
              <w:topLinePunct w:val="0"/>
              <w:autoSpaceDE w:val="0"/>
              <w:autoSpaceDN w:val="0"/>
              <w:bidi w:val="0"/>
              <w:adjustRightInd w:val="0"/>
              <w:snapToGrid w:val="0"/>
              <w:spacing w:before="224" w:line="240" w:lineRule="auto"/>
              <w:ind w:left="0" w:firstLine="0" w:firstLineChars="0"/>
              <w:jc w:val="center"/>
              <w:textAlignment w:val="center"/>
              <w:rPr>
                <w:rFonts w:hint="eastAsia" w:ascii="宋体" w:hAnsi="宋体" w:eastAsia="宋体" w:cs="宋体"/>
                <w:sz w:val="21"/>
                <w:szCs w:val="21"/>
                <w:lang w:val="en-US" w:eastAsia="zh-CN"/>
              </w:rPr>
            </w:pPr>
            <w:r>
              <w:rPr>
                <w:rFonts w:hint="eastAsia" w:ascii="宋体" w:hAnsi="宋体" w:eastAsia="宋体" w:cs="宋体"/>
                <w:kern w:val="2"/>
                <w:sz w:val="21"/>
                <w:szCs w:val="21"/>
                <w:lang w:val="en-US" w:eastAsia="zh-CN" w:bidi="ar-SA"/>
              </w:rPr>
              <w:t>密封性</w:t>
            </w:r>
          </w:p>
        </w:tc>
        <w:tc>
          <w:tcPr>
            <w:tcW w:w="2672" w:type="dxa"/>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ind w:left="0" w:firstLine="0" w:firstLineChars="0"/>
              <w:jc w:val="center"/>
              <w:textAlignment w:val="center"/>
              <w:rPr>
                <w:rFonts w:hint="eastAsia" w:ascii="宋体" w:hAnsi="宋体" w:eastAsia="宋体" w:cs="宋体"/>
                <w:kern w:val="2"/>
                <w:sz w:val="21"/>
                <w:szCs w:val="21"/>
                <w:lang w:val="en-US" w:eastAsia="zh-CN" w:bidi="ar-SA"/>
              </w:rPr>
            </w:pPr>
            <w:r>
              <w:rPr>
                <w:rFonts w:hint="eastAsia" w:ascii="宋体" w:hAnsi="宋体" w:eastAsia="宋体" w:cs="宋体"/>
                <w:color w:val="000000"/>
                <w:sz w:val="21"/>
                <w:szCs w:val="21"/>
              </w:rPr>
              <w:t>GB/T</w:t>
            </w:r>
            <w:r>
              <w:rPr>
                <w:rFonts w:hint="eastAsia" w:ascii="宋体" w:hAnsi="宋体" w:eastAsia="宋体" w:cs="宋体"/>
                <w:color w:val="000000"/>
                <w:sz w:val="21"/>
                <w:szCs w:val="21"/>
                <w:lang w:val="en-US" w:eastAsia="zh-CN"/>
              </w:rPr>
              <w:t xml:space="preserve"> </w:t>
            </w:r>
            <w:r>
              <w:rPr>
                <w:rFonts w:hint="eastAsia" w:ascii="宋体" w:hAnsi="宋体" w:eastAsia="宋体" w:cs="宋体"/>
                <w:color w:val="000000"/>
                <w:sz w:val="21"/>
                <w:szCs w:val="21"/>
              </w:rPr>
              <w:t>23448-2019</w:t>
            </w:r>
          </w:p>
        </w:tc>
        <w:tc>
          <w:tcPr>
            <w:tcW w:w="3095" w:type="dxa"/>
            <w:vAlign w:val="center"/>
          </w:tcPr>
          <w:p>
            <w:pPr>
              <w:pStyle w:val="12"/>
              <w:keepNext w:val="0"/>
              <w:keepLines w:val="0"/>
              <w:pageBreakBefore w:val="0"/>
              <w:widowControl/>
              <w:kinsoku w:val="0"/>
              <w:wordWrap/>
              <w:overflowPunct/>
              <w:topLinePunct w:val="0"/>
              <w:autoSpaceDE w:val="0"/>
              <w:autoSpaceDN w:val="0"/>
              <w:bidi w:val="0"/>
              <w:adjustRightInd w:val="0"/>
              <w:snapToGrid w:val="0"/>
              <w:spacing w:line="240" w:lineRule="auto"/>
              <w:ind w:left="0" w:firstLine="0" w:firstLineChars="0"/>
              <w:jc w:val="center"/>
              <w:textAlignment w:val="center"/>
              <w:rPr>
                <w:rFonts w:hint="eastAsia" w:ascii="宋体" w:hAnsi="宋体" w:eastAsia="宋体" w:cs="宋体"/>
                <w:color w:val="000000"/>
                <w:kern w:val="2"/>
                <w:sz w:val="21"/>
                <w:szCs w:val="21"/>
                <w:lang w:val="en-US" w:eastAsia="zh-CN" w:bidi="ar-SA"/>
              </w:rPr>
            </w:pPr>
            <w:r>
              <w:rPr>
                <w:rFonts w:hint="eastAsia" w:ascii="宋体" w:hAnsi="宋体" w:eastAsia="宋体" w:cs="宋体"/>
                <w:color w:val="000000"/>
                <w:kern w:val="2"/>
                <w:sz w:val="21"/>
                <w:szCs w:val="21"/>
                <w:lang w:val="en-US" w:eastAsia="en-US" w:bidi="ar-SA"/>
              </w:rPr>
              <w:t>GB/T23448-2019</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0" w:hRule="atLeast"/>
        </w:trPr>
        <w:tc>
          <w:tcPr>
            <w:tcW w:w="775" w:type="dxa"/>
            <w:vAlign w:val="center"/>
          </w:tcPr>
          <w:p>
            <w:pPr>
              <w:pStyle w:val="12"/>
              <w:keepNext w:val="0"/>
              <w:keepLines w:val="0"/>
              <w:pageBreakBefore w:val="0"/>
              <w:widowControl/>
              <w:kinsoku w:val="0"/>
              <w:wordWrap/>
              <w:overflowPunct/>
              <w:topLinePunct w:val="0"/>
              <w:autoSpaceDE w:val="0"/>
              <w:autoSpaceDN w:val="0"/>
              <w:bidi w:val="0"/>
              <w:adjustRightInd w:val="0"/>
              <w:snapToGrid w:val="0"/>
              <w:spacing w:before="226" w:line="240" w:lineRule="auto"/>
              <w:ind w:left="0" w:firstLine="0" w:firstLineChars="0"/>
              <w:jc w:val="center"/>
              <w:textAlignment w:val="center"/>
              <w:rPr>
                <w:rFonts w:hint="eastAsia" w:ascii="宋体" w:hAnsi="宋体" w:eastAsia="宋体" w:cs="宋体"/>
                <w:kern w:val="2"/>
                <w:sz w:val="21"/>
                <w:szCs w:val="21"/>
                <w:lang w:val="en-US" w:eastAsia="zh-CN" w:bidi="ar-SA"/>
              </w:rPr>
            </w:pPr>
            <w:r>
              <w:rPr>
                <w:rFonts w:hint="eastAsia" w:ascii="宋体" w:hAnsi="宋体" w:eastAsia="宋体" w:cs="宋体"/>
                <w:kern w:val="2"/>
                <w:sz w:val="21"/>
                <w:szCs w:val="21"/>
                <w:lang w:val="en-US" w:eastAsia="zh-CN" w:bidi="ar-SA"/>
              </w:rPr>
              <w:t>6</w:t>
            </w:r>
          </w:p>
        </w:tc>
        <w:tc>
          <w:tcPr>
            <w:tcW w:w="2412" w:type="dxa"/>
            <w:vAlign w:val="center"/>
          </w:tcPr>
          <w:p>
            <w:pPr>
              <w:keepNext w:val="0"/>
              <w:keepLines w:val="0"/>
              <w:pageBreakBefore w:val="0"/>
              <w:widowControl/>
              <w:kinsoku w:val="0"/>
              <w:wordWrap/>
              <w:overflowPunct/>
              <w:topLinePunct w:val="0"/>
              <w:autoSpaceDE w:val="0"/>
              <w:autoSpaceDN w:val="0"/>
              <w:bidi w:val="0"/>
              <w:adjustRightInd w:val="0"/>
              <w:snapToGrid w:val="0"/>
              <w:spacing w:before="224" w:line="240" w:lineRule="auto"/>
              <w:ind w:left="0" w:firstLine="0" w:firstLineChars="0"/>
              <w:jc w:val="center"/>
              <w:textAlignment w:val="center"/>
              <w:rPr>
                <w:rFonts w:hint="eastAsia" w:ascii="宋体" w:hAnsi="宋体" w:eastAsia="宋体" w:cs="宋体"/>
                <w:sz w:val="21"/>
                <w:szCs w:val="21"/>
                <w:lang w:val="en-US" w:eastAsia="zh-CN"/>
              </w:rPr>
            </w:pPr>
            <w:r>
              <w:rPr>
                <w:rFonts w:hint="eastAsia" w:ascii="宋体" w:hAnsi="宋体" w:eastAsia="宋体" w:cs="宋体"/>
                <w:kern w:val="2"/>
                <w:sz w:val="21"/>
                <w:szCs w:val="21"/>
                <w:lang w:val="en-US" w:eastAsia="zh-CN" w:bidi="ar-SA"/>
              </w:rPr>
              <w:t>耐压性</w:t>
            </w:r>
          </w:p>
        </w:tc>
        <w:tc>
          <w:tcPr>
            <w:tcW w:w="2672" w:type="dxa"/>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ind w:left="0" w:firstLine="0" w:firstLineChars="0"/>
              <w:jc w:val="center"/>
              <w:textAlignment w:val="center"/>
              <w:rPr>
                <w:rFonts w:hint="eastAsia" w:ascii="宋体" w:hAnsi="宋体" w:eastAsia="宋体" w:cs="宋体"/>
                <w:kern w:val="2"/>
                <w:sz w:val="21"/>
                <w:szCs w:val="21"/>
                <w:lang w:val="en-US" w:eastAsia="zh-CN" w:bidi="ar-SA"/>
              </w:rPr>
            </w:pPr>
            <w:r>
              <w:rPr>
                <w:rFonts w:hint="eastAsia" w:ascii="宋体" w:hAnsi="宋体" w:eastAsia="宋体" w:cs="宋体"/>
                <w:color w:val="000000"/>
                <w:sz w:val="21"/>
                <w:szCs w:val="21"/>
              </w:rPr>
              <w:t>GB/T</w:t>
            </w:r>
            <w:r>
              <w:rPr>
                <w:rFonts w:hint="eastAsia" w:ascii="宋体" w:hAnsi="宋体" w:eastAsia="宋体" w:cs="宋体"/>
                <w:color w:val="000000"/>
                <w:sz w:val="21"/>
                <w:szCs w:val="21"/>
                <w:lang w:val="en-US" w:eastAsia="zh-CN"/>
              </w:rPr>
              <w:t xml:space="preserve"> </w:t>
            </w:r>
            <w:r>
              <w:rPr>
                <w:rFonts w:hint="eastAsia" w:ascii="宋体" w:hAnsi="宋体" w:eastAsia="宋体" w:cs="宋体"/>
                <w:color w:val="000000"/>
                <w:sz w:val="21"/>
                <w:szCs w:val="21"/>
              </w:rPr>
              <w:t>23448-2019</w:t>
            </w:r>
          </w:p>
        </w:tc>
        <w:tc>
          <w:tcPr>
            <w:tcW w:w="3095" w:type="dxa"/>
            <w:vAlign w:val="center"/>
          </w:tcPr>
          <w:p>
            <w:pPr>
              <w:pStyle w:val="12"/>
              <w:keepNext w:val="0"/>
              <w:keepLines w:val="0"/>
              <w:pageBreakBefore w:val="0"/>
              <w:widowControl/>
              <w:kinsoku w:val="0"/>
              <w:wordWrap/>
              <w:overflowPunct/>
              <w:topLinePunct w:val="0"/>
              <w:autoSpaceDE w:val="0"/>
              <w:autoSpaceDN w:val="0"/>
              <w:bidi w:val="0"/>
              <w:adjustRightInd w:val="0"/>
              <w:snapToGrid w:val="0"/>
              <w:spacing w:line="240" w:lineRule="auto"/>
              <w:ind w:left="0" w:firstLine="0" w:firstLineChars="0"/>
              <w:jc w:val="center"/>
              <w:textAlignment w:val="center"/>
              <w:rPr>
                <w:rFonts w:hint="eastAsia" w:ascii="宋体" w:hAnsi="宋体" w:eastAsia="宋体" w:cs="宋体"/>
                <w:color w:val="000000"/>
                <w:kern w:val="2"/>
                <w:sz w:val="21"/>
                <w:szCs w:val="21"/>
                <w:lang w:val="en-US" w:eastAsia="zh-CN" w:bidi="ar-SA"/>
              </w:rPr>
            </w:pPr>
            <w:r>
              <w:rPr>
                <w:rFonts w:hint="eastAsia" w:ascii="宋体" w:hAnsi="宋体" w:eastAsia="宋体" w:cs="宋体"/>
                <w:color w:val="000000"/>
                <w:kern w:val="2"/>
                <w:sz w:val="21"/>
                <w:szCs w:val="21"/>
                <w:lang w:val="en-US" w:eastAsia="en-US" w:bidi="ar-SA"/>
              </w:rPr>
              <w:t>GB/T23448-2019</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0" w:hRule="atLeast"/>
        </w:trPr>
        <w:tc>
          <w:tcPr>
            <w:tcW w:w="775" w:type="dxa"/>
            <w:vAlign w:val="center"/>
          </w:tcPr>
          <w:p>
            <w:pPr>
              <w:pStyle w:val="12"/>
              <w:keepNext w:val="0"/>
              <w:keepLines w:val="0"/>
              <w:pageBreakBefore w:val="0"/>
              <w:widowControl/>
              <w:kinsoku w:val="0"/>
              <w:wordWrap/>
              <w:overflowPunct/>
              <w:topLinePunct w:val="0"/>
              <w:autoSpaceDE w:val="0"/>
              <w:autoSpaceDN w:val="0"/>
              <w:bidi w:val="0"/>
              <w:adjustRightInd w:val="0"/>
              <w:snapToGrid w:val="0"/>
              <w:spacing w:before="226" w:line="240" w:lineRule="auto"/>
              <w:ind w:left="0" w:firstLine="0" w:firstLineChars="0"/>
              <w:jc w:val="center"/>
              <w:textAlignment w:val="center"/>
              <w:rPr>
                <w:rFonts w:hint="eastAsia" w:ascii="宋体" w:hAnsi="宋体" w:eastAsia="宋体" w:cs="宋体"/>
                <w:kern w:val="2"/>
                <w:sz w:val="21"/>
                <w:szCs w:val="21"/>
                <w:lang w:val="en-US" w:eastAsia="zh-CN" w:bidi="ar-SA"/>
              </w:rPr>
            </w:pPr>
            <w:r>
              <w:rPr>
                <w:rFonts w:hint="eastAsia" w:ascii="宋体" w:hAnsi="宋体" w:eastAsia="宋体" w:cs="宋体"/>
                <w:kern w:val="2"/>
                <w:sz w:val="21"/>
                <w:szCs w:val="21"/>
                <w:lang w:val="en-US" w:eastAsia="zh-CN" w:bidi="ar-SA"/>
              </w:rPr>
              <w:t>7</w:t>
            </w:r>
          </w:p>
        </w:tc>
        <w:tc>
          <w:tcPr>
            <w:tcW w:w="2412" w:type="dxa"/>
            <w:vAlign w:val="center"/>
          </w:tcPr>
          <w:p>
            <w:pPr>
              <w:keepNext w:val="0"/>
              <w:keepLines w:val="0"/>
              <w:pageBreakBefore w:val="0"/>
              <w:widowControl/>
              <w:kinsoku w:val="0"/>
              <w:wordWrap/>
              <w:overflowPunct/>
              <w:topLinePunct w:val="0"/>
              <w:autoSpaceDE w:val="0"/>
              <w:autoSpaceDN w:val="0"/>
              <w:bidi w:val="0"/>
              <w:adjustRightInd w:val="0"/>
              <w:snapToGrid w:val="0"/>
              <w:spacing w:before="224" w:line="240" w:lineRule="auto"/>
              <w:ind w:left="0" w:firstLine="0" w:firstLineChars="0"/>
              <w:jc w:val="center"/>
              <w:textAlignment w:val="center"/>
              <w:rPr>
                <w:rFonts w:hint="eastAsia" w:ascii="宋体" w:hAnsi="宋体" w:eastAsia="宋体" w:cs="宋体"/>
                <w:sz w:val="21"/>
                <w:szCs w:val="21"/>
                <w:lang w:val="en-US" w:eastAsia="zh-CN"/>
              </w:rPr>
            </w:pPr>
            <w:r>
              <w:rPr>
                <w:rFonts w:hint="eastAsia" w:ascii="宋体" w:hAnsi="宋体" w:eastAsia="宋体" w:cs="宋体"/>
                <w:kern w:val="2"/>
                <w:sz w:val="21"/>
                <w:szCs w:val="21"/>
                <w:lang w:val="en-US" w:eastAsia="zh-CN" w:bidi="ar-SA"/>
              </w:rPr>
              <w:t>耐冷热循环性</w:t>
            </w:r>
          </w:p>
        </w:tc>
        <w:tc>
          <w:tcPr>
            <w:tcW w:w="2672" w:type="dxa"/>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ind w:left="0" w:firstLine="0" w:firstLineChars="0"/>
              <w:jc w:val="center"/>
              <w:textAlignment w:val="center"/>
              <w:rPr>
                <w:rFonts w:hint="eastAsia" w:ascii="宋体" w:hAnsi="宋体" w:eastAsia="宋体" w:cs="宋体"/>
                <w:kern w:val="2"/>
                <w:sz w:val="21"/>
                <w:szCs w:val="21"/>
                <w:lang w:val="en-US" w:eastAsia="zh-CN" w:bidi="ar-SA"/>
              </w:rPr>
            </w:pPr>
            <w:r>
              <w:rPr>
                <w:rFonts w:hint="eastAsia" w:ascii="宋体" w:hAnsi="宋体" w:eastAsia="宋体" w:cs="宋体"/>
                <w:color w:val="000000"/>
                <w:sz w:val="21"/>
                <w:szCs w:val="21"/>
              </w:rPr>
              <w:t>GB/T</w:t>
            </w:r>
            <w:r>
              <w:rPr>
                <w:rFonts w:hint="eastAsia" w:ascii="宋体" w:hAnsi="宋体" w:eastAsia="宋体" w:cs="宋体"/>
                <w:color w:val="000000"/>
                <w:sz w:val="21"/>
                <w:szCs w:val="21"/>
                <w:lang w:val="en-US" w:eastAsia="zh-CN"/>
              </w:rPr>
              <w:t xml:space="preserve"> </w:t>
            </w:r>
            <w:r>
              <w:rPr>
                <w:rFonts w:hint="eastAsia" w:ascii="宋体" w:hAnsi="宋体" w:eastAsia="宋体" w:cs="宋体"/>
                <w:color w:val="000000"/>
                <w:sz w:val="21"/>
                <w:szCs w:val="21"/>
              </w:rPr>
              <w:t>23448-2019</w:t>
            </w:r>
          </w:p>
        </w:tc>
        <w:tc>
          <w:tcPr>
            <w:tcW w:w="3095" w:type="dxa"/>
            <w:vAlign w:val="center"/>
          </w:tcPr>
          <w:p>
            <w:pPr>
              <w:pStyle w:val="12"/>
              <w:keepNext w:val="0"/>
              <w:keepLines w:val="0"/>
              <w:pageBreakBefore w:val="0"/>
              <w:widowControl/>
              <w:kinsoku w:val="0"/>
              <w:wordWrap/>
              <w:overflowPunct/>
              <w:topLinePunct w:val="0"/>
              <w:autoSpaceDE w:val="0"/>
              <w:autoSpaceDN w:val="0"/>
              <w:bidi w:val="0"/>
              <w:adjustRightInd w:val="0"/>
              <w:snapToGrid w:val="0"/>
              <w:spacing w:line="240" w:lineRule="auto"/>
              <w:ind w:left="0" w:firstLine="0" w:firstLineChars="0"/>
              <w:jc w:val="center"/>
              <w:textAlignment w:val="center"/>
              <w:rPr>
                <w:rFonts w:hint="eastAsia" w:ascii="宋体" w:hAnsi="宋体" w:eastAsia="宋体" w:cs="宋体"/>
                <w:color w:val="000000"/>
                <w:kern w:val="2"/>
                <w:sz w:val="21"/>
                <w:szCs w:val="21"/>
                <w:lang w:val="en-US" w:eastAsia="zh-CN" w:bidi="ar-SA"/>
              </w:rPr>
            </w:pPr>
            <w:r>
              <w:rPr>
                <w:rFonts w:hint="eastAsia" w:ascii="宋体" w:hAnsi="宋体" w:eastAsia="宋体" w:cs="宋体"/>
                <w:color w:val="000000"/>
                <w:kern w:val="2"/>
                <w:sz w:val="21"/>
                <w:szCs w:val="21"/>
                <w:lang w:val="en-US" w:eastAsia="en-US" w:bidi="ar-SA"/>
              </w:rPr>
              <w:t>GB/T23448-2019</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0" w:hRule="atLeast"/>
        </w:trPr>
        <w:tc>
          <w:tcPr>
            <w:tcW w:w="775" w:type="dxa"/>
            <w:vAlign w:val="center"/>
          </w:tcPr>
          <w:p>
            <w:pPr>
              <w:pStyle w:val="12"/>
              <w:keepNext w:val="0"/>
              <w:keepLines w:val="0"/>
              <w:pageBreakBefore w:val="0"/>
              <w:widowControl/>
              <w:kinsoku w:val="0"/>
              <w:wordWrap/>
              <w:overflowPunct/>
              <w:topLinePunct w:val="0"/>
              <w:autoSpaceDE w:val="0"/>
              <w:autoSpaceDN w:val="0"/>
              <w:bidi w:val="0"/>
              <w:adjustRightInd w:val="0"/>
              <w:snapToGrid w:val="0"/>
              <w:spacing w:before="226" w:line="240" w:lineRule="auto"/>
              <w:ind w:left="0" w:firstLine="0" w:firstLineChars="0"/>
              <w:jc w:val="center"/>
              <w:textAlignment w:val="center"/>
              <w:rPr>
                <w:rFonts w:hint="eastAsia" w:ascii="宋体" w:hAnsi="宋体" w:eastAsia="宋体" w:cs="宋体"/>
                <w:kern w:val="2"/>
                <w:sz w:val="21"/>
                <w:szCs w:val="21"/>
                <w:lang w:val="en-US" w:eastAsia="zh-CN" w:bidi="ar-SA"/>
              </w:rPr>
            </w:pPr>
            <w:r>
              <w:rPr>
                <w:rFonts w:hint="eastAsia" w:ascii="宋体" w:hAnsi="宋体" w:eastAsia="宋体" w:cs="宋体"/>
                <w:kern w:val="2"/>
                <w:sz w:val="21"/>
                <w:szCs w:val="21"/>
                <w:lang w:val="en-US" w:eastAsia="zh-CN" w:bidi="ar-SA"/>
              </w:rPr>
              <w:t>8</w:t>
            </w:r>
          </w:p>
        </w:tc>
        <w:tc>
          <w:tcPr>
            <w:tcW w:w="2412" w:type="dxa"/>
            <w:vAlign w:val="center"/>
          </w:tcPr>
          <w:p>
            <w:pPr>
              <w:keepNext w:val="0"/>
              <w:keepLines w:val="0"/>
              <w:pageBreakBefore w:val="0"/>
              <w:widowControl/>
              <w:kinsoku w:val="0"/>
              <w:wordWrap/>
              <w:overflowPunct/>
              <w:topLinePunct w:val="0"/>
              <w:autoSpaceDE w:val="0"/>
              <w:autoSpaceDN w:val="0"/>
              <w:bidi w:val="0"/>
              <w:adjustRightInd w:val="0"/>
              <w:snapToGrid w:val="0"/>
              <w:spacing w:before="169" w:line="240" w:lineRule="auto"/>
              <w:ind w:left="0" w:leftChars="0" w:firstLine="0" w:firstLineChars="0"/>
              <w:jc w:val="center"/>
              <w:textAlignment w:val="center"/>
              <w:rPr>
                <w:rFonts w:hint="eastAsia" w:ascii="宋体" w:hAnsi="宋体" w:eastAsia="宋体" w:cs="宋体"/>
                <w:sz w:val="21"/>
                <w:szCs w:val="21"/>
                <w:lang w:val="en-US" w:eastAsia="zh-CN"/>
              </w:rPr>
            </w:pPr>
            <w:r>
              <w:rPr>
                <w:rFonts w:hint="eastAsia" w:ascii="宋体" w:hAnsi="宋体" w:eastAsia="宋体" w:cs="宋体"/>
                <w:kern w:val="2"/>
                <w:sz w:val="21"/>
                <w:szCs w:val="21"/>
                <w:lang w:val="en-US" w:eastAsia="zh-CN" w:bidi="ar-SA"/>
              </w:rPr>
              <w:t>抗弯曲性</w:t>
            </w:r>
          </w:p>
        </w:tc>
        <w:tc>
          <w:tcPr>
            <w:tcW w:w="2672" w:type="dxa"/>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ind w:left="0" w:firstLine="0" w:firstLineChars="0"/>
              <w:jc w:val="center"/>
              <w:textAlignment w:val="center"/>
              <w:rPr>
                <w:rFonts w:hint="eastAsia" w:ascii="宋体" w:hAnsi="宋体" w:eastAsia="宋体" w:cs="宋体"/>
                <w:kern w:val="2"/>
                <w:sz w:val="21"/>
                <w:szCs w:val="21"/>
                <w:lang w:val="en-US" w:eastAsia="zh-CN" w:bidi="ar-SA"/>
              </w:rPr>
            </w:pPr>
            <w:r>
              <w:rPr>
                <w:rFonts w:hint="eastAsia" w:ascii="宋体" w:hAnsi="宋体" w:eastAsia="宋体" w:cs="宋体"/>
                <w:color w:val="000000"/>
                <w:sz w:val="21"/>
                <w:szCs w:val="21"/>
              </w:rPr>
              <w:t>GB/T</w:t>
            </w:r>
            <w:r>
              <w:rPr>
                <w:rFonts w:hint="eastAsia" w:ascii="宋体" w:hAnsi="宋体" w:eastAsia="宋体" w:cs="宋体"/>
                <w:color w:val="000000"/>
                <w:sz w:val="21"/>
                <w:szCs w:val="21"/>
                <w:lang w:val="en-US" w:eastAsia="zh-CN"/>
              </w:rPr>
              <w:t xml:space="preserve"> </w:t>
            </w:r>
            <w:r>
              <w:rPr>
                <w:rFonts w:hint="eastAsia" w:ascii="宋体" w:hAnsi="宋体" w:eastAsia="宋体" w:cs="宋体"/>
                <w:color w:val="000000"/>
                <w:sz w:val="21"/>
                <w:szCs w:val="21"/>
              </w:rPr>
              <w:t>23448-2019</w:t>
            </w:r>
          </w:p>
        </w:tc>
        <w:tc>
          <w:tcPr>
            <w:tcW w:w="3095" w:type="dxa"/>
            <w:vAlign w:val="center"/>
          </w:tcPr>
          <w:p>
            <w:pPr>
              <w:pStyle w:val="12"/>
              <w:keepNext w:val="0"/>
              <w:keepLines w:val="0"/>
              <w:pageBreakBefore w:val="0"/>
              <w:widowControl/>
              <w:kinsoku w:val="0"/>
              <w:wordWrap/>
              <w:overflowPunct/>
              <w:topLinePunct w:val="0"/>
              <w:autoSpaceDE w:val="0"/>
              <w:autoSpaceDN w:val="0"/>
              <w:bidi w:val="0"/>
              <w:adjustRightInd w:val="0"/>
              <w:snapToGrid w:val="0"/>
              <w:spacing w:line="240" w:lineRule="auto"/>
              <w:ind w:left="0" w:firstLine="0" w:firstLineChars="0"/>
              <w:jc w:val="center"/>
              <w:textAlignment w:val="center"/>
              <w:rPr>
                <w:rFonts w:hint="eastAsia" w:ascii="宋体" w:hAnsi="宋体" w:eastAsia="宋体" w:cs="宋体"/>
                <w:color w:val="000000"/>
                <w:kern w:val="2"/>
                <w:sz w:val="21"/>
                <w:szCs w:val="21"/>
                <w:lang w:val="en-US" w:eastAsia="zh-CN" w:bidi="ar-SA"/>
              </w:rPr>
            </w:pPr>
            <w:r>
              <w:rPr>
                <w:rFonts w:hint="eastAsia" w:ascii="宋体" w:hAnsi="宋体" w:eastAsia="宋体" w:cs="宋体"/>
                <w:color w:val="000000"/>
                <w:kern w:val="2"/>
                <w:sz w:val="21"/>
                <w:szCs w:val="21"/>
                <w:lang w:val="en-US" w:eastAsia="en-US" w:bidi="ar-SA"/>
              </w:rPr>
              <w:t>GB/T23448-2019</w:t>
            </w:r>
          </w:p>
        </w:tc>
      </w:tr>
    </w:tbl>
    <w:p>
      <w:pPr>
        <w:adjustRightInd w:val="0"/>
        <w:snapToGrid w:val="0"/>
        <w:spacing w:line="440" w:lineRule="exact"/>
        <w:ind w:firstLine="420" w:firstLineChars="200"/>
        <w:rPr>
          <w:rFonts w:hint="eastAsia" w:ascii="宋体" w:hAnsi="宋体" w:eastAsia="宋体" w:cs="宋体"/>
          <w:color w:val="000000"/>
          <w:kern w:val="0"/>
          <w:sz w:val="21"/>
          <w:szCs w:val="21"/>
        </w:rPr>
      </w:pPr>
    </w:p>
    <w:p>
      <w:pPr>
        <w:adjustRightInd w:val="0"/>
        <w:snapToGrid w:val="0"/>
        <w:spacing w:line="440" w:lineRule="exact"/>
        <w:ind w:firstLine="420" w:firstLineChars="200"/>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执行企业标准、团体标准、地方标准的产品，检验项目参照上述内容执行。</w:t>
      </w:r>
    </w:p>
    <w:p>
      <w:pPr>
        <w:adjustRightInd w:val="0"/>
        <w:snapToGrid w:val="0"/>
        <w:spacing w:line="440" w:lineRule="exact"/>
        <w:ind w:firstLine="420" w:firstLineChars="200"/>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凡是注日期的文件，其随后所有的修改单（不包括勘误的内容）或修订版不适用于本细则。凡是不注日期的文件，其最新版本适用于本细则。</w:t>
      </w:r>
      <w:bookmarkEnd w:id="0"/>
    </w:p>
    <w:p>
      <w:pPr>
        <w:adjustRightInd w:val="0"/>
        <w:snapToGrid w:val="0"/>
        <w:spacing w:line="440" w:lineRule="exact"/>
        <w:ind w:firstLine="420" w:firstLineChars="200"/>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依照有关规定或产品适用标准，需要检测的其他项目，可视情况进行调整。</w:t>
      </w:r>
    </w:p>
    <w:p>
      <w:pPr>
        <w:adjustRightInd w:val="0"/>
        <w:snapToGrid w:val="0"/>
        <w:spacing w:before="312" w:beforeLines="100" w:after="312" w:afterLines="100" w:line="440" w:lineRule="exact"/>
        <w:rPr>
          <w:rFonts w:hint="eastAsia" w:ascii="宋体" w:hAnsi="宋体" w:eastAsia="宋体" w:cs="宋体"/>
          <w:color w:val="000000"/>
          <w:sz w:val="21"/>
          <w:szCs w:val="21"/>
        </w:rPr>
      </w:pPr>
      <w:r>
        <w:rPr>
          <w:rFonts w:hint="eastAsia" w:ascii="宋体" w:hAnsi="宋体" w:eastAsia="宋体" w:cs="宋体"/>
          <w:color w:val="000000"/>
          <w:sz w:val="21"/>
          <w:szCs w:val="21"/>
          <w:lang w:val="en-US" w:eastAsia="zh-CN"/>
        </w:rPr>
        <w:t>3</w:t>
      </w:r>
      <w:r>
        <w:rPr>
          <w:rFonts w:hint="eastAsia" w:ascii="宋体" w:hAnsi="宋体" w:eastAsia="宋体" w:cs="宋体"/>
          <w:color w:val="000000"/>
          <w:sz w:val="21"/>
          <w:szCs w:val="21"/>
        </w:rPr>
        <w:t>判定规则</w:t>
      </w:r>
    </w:p>
    <w:p>
      <w:pPr>
        <w:adjustRightInd w:val="0"/>
        <w:snapToGrid w:val="0"/>
        <w:spacing w:line="440" w:lineRule="exact"/>
        <w:rPr>
          <w:rFonts w:hint="eastAsia" w:ascii="宋体" w:hAnsi="宋体" w:eastAsia="宋体" w:cs="宋体"/>
          <w:color w:val="000000"/>
          <w:sz w:val="21"/>
          <w:szCs w:val="21"/>
        </w:rPr>
      </w:pPr>
      <w:r>
        <w:rPr>
          <w:rFonts w:hint="eastAsia" w:ascii="宋体" w:hAnsi="宋体" w:eastAsia="宋体" w:cs="宋体"/>
          <w:color w:val="000000"/>
          <w:sz w:val="21"/>
          <w:szCs w:val="21"/>
          <w:lang w:val="en-US" w:eastAsia="zh-CN"/>
        </w:rPr>
        <w:t>3</w:t>
      </w:r>
      <w:r>
        <w:rPr>
          <w:rFonts w:hint="eastAsia" w:ascii="宋体" w:hAnsi="宋体" w:eastAsia="宋体" w:cs="宋体"/>
          <w:color w:val="000000"/>
          <w:sz w:val="21"/>
          <w:szCs w:val="21"/>
        </w:rPr>
        <w:t>.1依据标准</w:t>
      </w:r>
    </w:p>
    <w:p>
      <w:pPr>
        <w:adjustRightInd w:val="0"/>
        <w:snapToGrid w:val="0"/>
        <w:spacing w:line="440" w:lineRule="exact"/>
        <w:ind w:firstLine="420" w:firstLineChars="200"/>
        <w:rPr>
          <w:rFonts w:hint="eastAsia" w:ascii="宋体" w:hAnsi="宋体" w:eastAsia="宋体" w:cs="宋体"/>
          <w:color w:val="000000"/>
          <w:sz w:val="21"/>
          <w:szCs w:val="21"/>
          <w:lang w:eastAsia="zh-CN"/>
        </w:rPr>
      </w:pPr>
      <w:r>
        <w:rPr>
          <w:rFonts w:hint="eastAsia" w:ascii="宋体" w:hAnsi="宋体" w:eastAsia="宋体" w:cs="宋体"/>
          <w:color w:val="000000"/>
          <w:sz w:val="21"/>
          <w:szCs w:val="21"/>
        </w:rPr>
        <w:t>GB/T</w:t>
      </w:r>
      <w:r>
        <w:rPr>
          <w:rFonts w:hint="eastAsia" w:ascii="宋体" w:hAnsi="宋体" w:eastAsia="宋体" w:cs="宋体"/>
          <w:color w:val="000000"/>
          <w:sz w:val="21"/>
          <w:szCs w:val="21"/>
          <w:lang w:val="en-US" w:eastAsia="zh-CN"/>
        </w:rPr>
        <w:t xml:space="preserve"> </w:t>
      </w:r>
      <w:r>
        <w:rPr>
          <w:rFonts w:hint="eastAsia" w:ascii="宋体" w:hAnsi="宋体" w:eastAsia="宋体" w:cs="宋体"/>
          <w:color w:val="000000"/>
          <w:sz w:val="21"/>
          <w:szCs w:val="21"/>
        </w:rPr>
        <w:t>23448-2019</w:t>
      </w:r>
      <w:r>
        <w:rPr>
          <w:rFonts w:hint="eastAsia" w:ascii="宋体" w:hAnsi="宋体" w:eastAsia="宋体" w:cs="宋体"/>
          <w:color w:val="000000"/>
          <w:sz w:val="21"/>
          <w:szCs w:val="21"/>
          <w:lang w:eastAsia="zh-CN"/>
        </w:rPr>
        <w:t>《</w:t>
      </w:r>
      <w:r>
        <w:rPr>
          <w:rFonts w:hint="eastAsia" w:ascii="宋体" w:hAnsi="宋体" w:eastAsia="宋体" w:cs="宋体"/>
          <w:color w:val="000000"/>
          <w:sz w:val="21"/>
          <w:szCs w:val="21"/>
        </w:rPr>
        <w:t>卫生洁具</w:t>
      </w:r>
      <w:r>
        <w:rPr>
          <w:rFonts w:hint="eastAsia" w:ascii="宋体" w:hAnsi="宋体" w:eastAsia="宋体" w:cs="宋体"/>
          <w:color w:val="000000"/>
          <w:sz w:val="21"/>
          <w:szCs w:val="21"/>
          <w:lang w:val="en-US" w:eastAsia="zh-CN"/>
        </w:rPr>
        <w:t xml:space="preserve"> </w:t>
      </w:r>
      <w:r>
        <w:rPr>
          <w:rFonts w:hint="eastAsia" w:ascii="宋体" w:hAnsi="宋体" w:eastAsia="宋体" w:cs="宋体"/>
          <w:color w:val="000000"/>
          <w:sz w:val="21"/>
          <w:szCs w:val="21"/>
        </w:rPr>
        <w:t>软管</w:t>
      </w:r>
      <w:r>
        <w:rPr>
          <w:rFonts w:hint="eastAsia" w:ascii="宋体" w:hAnsi="宋体" w:eastAsia="宋体" w:cs="宋体"/>
          <w:color w:val="000000"/>
          <w:sz w:val="21"/>
          <w:szCs w:val="21"/>
          <w:lang w:eastAsia="zh-CN"/>
        </w:rPr>
        <w:t>》</w:t>
      </w:r>
    </w:p>
    <w:p>
      <w:pPr>
        <w:adjustRightInd w:val="0"/>
        <w:snapToGrid w:val="0"/>
        <w:spacing w:line="440" w:lineRule="exact"/>
        <w:ind w:firstLine="420" w:firstLineChars="200"/>
        <w:rPr>
          <w:rFonts w:hint="eastAsia" w:ascii="宋体" w:hAnsi="宋体" w:eastAsia="宋体" w:cs="宋体"/>
          <w:color w:val="000000"/>
          <w:sz w:val="21"/>
          <w:szCs w:val="21"/>
        </w:rPr>
      </w:pPr>
      <w:r>
        <w:rPr>
          <w:rFonts w:hint="eastAsia" w:ascii="宋体" w:hAnsi="宋体" w:eastAsia="宋体" w:cs="宋体"/>
          <w:color w:val="000000"/>
          <w:sz w:val="21"/>
          <w:szCs w:val="21"/>
        </w:rPr>
        <w:t>现行有效的企业标准、团体标准、地方标准及产品明示质量要求等。</w:t>
      </w:r>
    </w:p>
    <w:p>
      <w:pPr>
        <w:adjustRightInd w:val="0"/>
        <w:snapToGrid w:val="0"/>
        <w:spacing w:line="440" w:lineRule="exact"/>
        <w:rPr>
          <w:rFonts w:hint="eastAsia" w:ascii="宋体" w:hAnsi="宋体" w:eastAsia="宋体" w:cs="宋体"/>
          <w:color w:val="000000"/>
          <w:sz w:val="21"/>
          <w:szCs w:val="21"/>
        </w:rPr>
      </w:pPr>
      <w:r>
        <w:rPr>
          <w:rFonts w:hint="eastAsia" w:ascii="宋体" w:hAnsi="宋体" w:eastAsia="宋体" w:cs="宋体"/>
          <w:color w:val="000000"/>
          <w:sz w:val="21"/>
          <w:szCs w:val="21"/>
          <w:lang w:val="en-US" w:eastAsia="zh-CN"/>
        </w:rPr>
        <w:t>3</w:t>
      </w:r>
      <w:r>
        <w:rPr>
          <w:rFonts w:hint="eastAsia" w:ascii="宋体" w:hAnsi="宋体" w:eastAsia="宋体" w:cs="宋体"/>
          <w:color w:val="000000"/>
          <w:sz w:val="21"/>
          <w:szCs w:val="21"/>
        </w:rPr>
        <w:t>.2判定原则</w:t>
      </w:r>
    </w:p>
    <w:p>
      <w:pPr>
        <w:snapToGrid w:val="0"/>
        <w:spacing w:line="440" w:lineRule="exact"/>
        <w:ind w:firstLine="420" w:firstLineChars="200"/>
        <w:rPr>
          <w:rFonts w:hint="eastAsia" w:ascii="宋体" w:hAnsi="宋体" w:eastAsia="宋体" w:cs="宋体"/>
          <w:color w:val="000000"/>
          <w:sz w:val="21"/>
          <w:szCs w:val="21"/>
        </w:rPr>
      </w:pPr>
      <w:bookmarkStart w:id="1" w:name="OLE_LINK1"/>
      <w:r>
        <w:rPr>
          <w:rFonts w:hint="eastAsia" w:ascii="宋体" w:hAnsi="宋体" w:eastAsia="宋体" w:cs="宋体"/>
          <w:color w:val="000000"/>
          <w:sz w:val="21"/>
          <w:szCs w:val="21"/>
        </w:rPr>
        <w:t>经检验，检验项目全部合格，判定为被抽查产品所检项目未发现不合格；检验项目中任一项或一项以上不合格，判定为被抽查产品不合格。</w:t>
      </w:r>
    </w:p>
    <w:p>
      <w:pPr>
        <w:snapToGrid w:val="0"/>
        <w:spacing w:line="440" w:lineRule="exact"/>
        <w:ind w:firstLine="420" w:firstLineChars="200"/>
        <w:rPr>
          <w:rFonts w:hint="eastAsia" w:ascii="宋体" w:hAnsi="宋体" w:eastAsia="宋体" w:cs="宋体"/>
          <w:color w:val="000000"/>
          <w:sz w:val="21"/>
          <w:szCs w:val="21"/>
        </w:rPr>
      </w:pPr>
      <w:r>
        <w:rPr>
          <w:rFonts w:hint="eastAsia" w:ascii="宋体" w:hAnsi="宋体" w:eastAsia="宋体" w:cs="宋体"/>
          <w:color w:val="000000"/>
          <w:sz w:val="21"/>
          <w:szCs w:val="21"/>
        </w:rPr>
        <w:t>若被检产品明示的质量要求高于本细则中检验项目依据的标准要求时，应按被检产品明示的质量要求判定。</w:t>
      </w:r>
    </w:p>
    <w:p>
      <w:pPr>
        <w:snapToGrid w:val="0"/>
        <w:spacing w:line="440" w:lineRule="exact"/>
        <w:ind w:firstLine="420" w:firstLineChars="200"/>
        <w:rPr>
          <w:rFonts w:hint="eastAsia" w:ascii="宋体" w:hAnsi="宋体" w:eastAsia="宋体" w:cs="宋体"/>
          <w:color w:val="000000"/>
          <w:sz w:val="21"/>
          <w:szCs w:val="21"/>
        </w:rPr>
      </w:pPr>
      <w:r>
        <w:rPr>
          <w:rFonts w:hint="eastAsia" w:ascii="宋体" w:hAnsi="宋体" w:eastAsia="宋体" w:cs="宋体"/>
          <w:color w:val="000000"/>
          <w:sz w:val="21"/>
          <w:szCs w:val="21"/>
        </w:rPr>
        <w:t>若被检产品明示的质量要求低于本细则中检验项目依据的强制性标准要求时，应按照强制性标准要求判定。</w:t>
      </w:r>
    </w:p>
    <w:p>
      <w:pPr>
        <w:snapToGrid w:val="0"/>
        <w:spacing w:line="440" w:lineRule="exact"/>
        <w:ind w:firstLine="420" w:firstLineChars="200"/>
        <w:rPr>
          <w:rFonts w:hint="eastAsia" w:ascii="宋体" w:hAnsi="宋体" w:eastAsia="宋体" w:cs="宋体"/>
          <w:color w:val="000000"/>
          <w:sz w:val="21"/>
          <w:szCs w:val="21"/>
        </w:rPr>
      </w:pPr>
      <w:r>
        <w:rPr>
          <w:rFonts w:hint="eastAsia" w:ascii="宋体" w:hAnsi="宋体" w:eastAsia="宋体" w:cs="宋体"/>
          <w:color w:val="000000"/>
          <w:sz w:val="21"/>
          <w:szCs w:val="21"/>
        </w:rPr>
        <w:t>若被检产品明示的质量要求低于或包含细则中检验项目依据的推荐性标准要求时，应以被检产品明示的质量要求判定，但应在检验报</w:t>
      </w:r>
      <w:bookmarkStart w:id="2" w:name="_GoBack"/>
      <w:bookmarkEnd w:id="2"/>
      <w:r>
        <w:rPr>
          <w:rFonts w:hint="eastAsia" w:ascii="宋体" w:hAnsi="宋体" w:eastAsia="宋体" w:cs="宋体"/>
          <w:color w:val="000000"/>
          <w:sz w:val="21"/>
          <w:szCs w:val="21"/>
        </w:rPr>
        <w:t>告备注中进行说明。</w:t>
      </w:r>
    </w:p>
    <w:p>
      <w:pPr>
        <w:snapToGrid w:val="0"/>
        <w:spacing w:line="440" w:lineRule="exact"/>
        <w:ind w:firstLine="420" w:firstLineChars="200"/>
        <w:rPr>
          <w:rFonts w:hint="eastAsia" w:ascii="宋体" w:hAnsi="宋体" w:eastAsia="宋体" w:cs="宋体"/>
          <w:color w:val="000000"/>
          <w:sz w:val="21"/>
          <w:szCs w:val="21"/>
        </w:rPr>
      </w:pPr>
      <w:r>
        <w:rPr>
          <w:rFonts w:hint="eastAsia" w:ascii="宋体" w:hAnsi="宋体" w:eastAsia="宋体" w:cs="宋体"/>
          <w:color w:val="000000"/>
          <w:sz w:val="21"/>
          <w:szCs w:val="21"/>
        </w:rPr>
        <w:t>若被检产品明示的质量要求缺少本细则中检验项目依据的强制性标准要求时，应按照强制性标准要求判定。</w:t>
      </w:r>
    </w:p>
    <w:p>
      <w:pPr>
        <w:snapToGrid w:val="0"/>
        <w:spacing w:line="440" w:lineRule="exact"/>
        <w:ind w:firstLine="420" w:firstLineChars="200"/>
        <w:rPr>
          <w:rFonts w:hint="eastAsia" w:ascii="宋体" w:hAnsi="宋体" w:eastAsia="宋体" w:cs="宋体"/>
          <w:color w:val="000000"/>
          <w:sz w:val="21"/>
          <w:szCs w:val="21"/>
        </w:rPr>
      </w:pPr>
      <w:r>
        <w:rPr>
          <w:rFonts w:hint="eastAsia" w:ascii="宋体" w:hAnsi="宋体" w:eastAsia="宋体" w:cs="宋体"/>
          <w:color w:val="000000"/>
          <w:sz w:val="21"/>
          <w:szCs w:val="21"/>
        </w:rPr>
        <w:t>若被检产品明示的质量要求缺少本细则中检验项目依据的推荐性标准要求时，该项目不参与判定，但应在检验报告备注中进行说明。</w:t>
      </w:r>
    </w:p>
    <w:bookmarkEnd w:id="1"/>
    <w:p>
      <w:pPr>
        <w:rPr>
          <w:rFonts w:hint="default" w:ascii="Times New Roman" w:hAnsi="Times New Roman" w:cs="Times New Roman"/>
        </w:rPr>
      </w:pPr>
    </w:p>
    <w:sectPr>
      <w:headerReference r:id="rId3" w:type="default"/>
      <w:footerReference r:id="rId4" w:type="default"/>
      <w:footerReference r:id="rId5" w:type="even"/>
      <w:pgSz w:w="11906" w:h="16838"/>
      <w:pgMar w:top="1984" w:right="1474" w:bottom="1644" w:left="1474" w:header="851" w:footer="737" w:gutter="0"/>
      <w:pgNumType w:start="1"/>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 w:name="方正仿宋_GB2312">
    <w:panose1 w:val="02000000000000000000"/>
    <w:charset w:val="86"/>
    <w:family w:val="auto"/>
    <w:pitch w:val="default"/>
    <w:sig w:usb0="A00002BF" w:usb1="184F6CFA" w:usb2="00000012" w:usb3="00000000" w:csb0="00040001" w:csb1="00000000"/>
  </w:font>
  <w:font w:name="方正小标宋_GBK">
    <w:panose1 w:val="02000000000000000000"/>
    <w:charset w:val="86"/>
    <w:family w:val="auto"/>
    <w:pitch w:val="default"/>
    <w:sig w:usb0="A00002BF" w:usb1="38CF7CFA" w:usb2="00082016" w:usb3="00000000" w:csb0="00040001" w:csb1="00000000"/>
    <w:embedRegular r:id="rId1" w:fontKey="{F240B162-82FF-4589-B926-FF6DF7BF8ABC}"/>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rPr>
        <w:rStyle w:val="8"/>
      </w:rPr>
    </w:pPr>
    <w:r>
      <w:fldChar w:fldCharType="begin"/>
    </w:r>
    <w:r>
      <w:rPr>
        <w:rStyle w:val="8"/>
      </w:rPr>
      <w:instrText xml:space="preserve">PAGE  </w:instrText>
    </w:r>
    <w:r>
      <w:fldChar w:fldCharType="end"/>
    </w:r>
  </w:p>
  <w:p>
    <w:pPr>
      <w:pStyle w:val="4"/>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zE4ZTc1NGY4NTI1NTAyYmE1MzY2ZDJjODU1NDlmNzkifQ=="/>
  </w:docVars>
  <w:rsids>
    <w:rsidRoot w:val="00721A26"/>
    <w:rsid w:val="00137F68"/>
    <w:rsid w:val="0028155A"/>
    <w:rsid w:val="00304E23"/>
    <w:rsid w:val="00464D45"/>
    <w:rsid w:val="00721A26"/>
    <w:rsid w:val="0090650E"/>
    <w:rsid w:val="00936E78"/>
    <w:rsid w:val="00AF5CB6"/>
    <w:rsid w:val="00F539F4"/>
    <w:rsid w:val="05580ED4"/>
    <w:rsid w:val="07D74FFE"/>
    <w:rsid w:val="088C7A39"/>
    <w:rsid w:val="09723166"/>
    <w:rsid w:val="0B781FA3"/>
    <w:rsid w:val="11C75F4F"/>
    <w:rsid w:val="12C63264"/>
    <w:rsid w:val="165D4F05"/>
    <w:rsid w:val="18155A97"/>
    <w:rsid w:val="19AD57B1"/>
    <w:rsid w:val="1A322187"/>
    <w:rsid w:val="1D3161E0"/>
    <w:rsid w:val="26E06370"/>
    <w:rsid w:val="33CA23C6"/>
    <w:rsid w:val="3D2D0EEC"/>
    <w:rsid w:val="412511C1"/>
    <w:rsid w:val="41635FA4"/>
    <w:rsid w:val="451F76A5"/>
    <w:rsid w:val="4582564E"/>
    <w:rsid w:val="4B051766"/>
    <w:rsid w:val="4B2F5E62"/>
    <w:rsid w:val="4D3E007C"/>
    <w:rsid w:val="4D8F713F"/>
    <w:rsid w:val="50BE5FC4"/>
    <w:rsid w:val="583152CE"/>
    <w:rsid w:val="65C62F5D"/>
    <w:rsid w:val="6DA16ED7"/>
    <w:rsid w:val="725A2EC5"/>
    <w:rsid w:val="755527F3"/>
    <w:rsid w:val="78DA2B92"/>
    <w:rsid w:val="7DF729A7"/>
    <w:rsid w:val="EED7258F"/>
    <w:rsid w:val="F6FF5BB5"/>
    <w:rsid w:val="FFBEA76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0"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3"/>
    <w:basedOn w:val="1"/>
    <w:next w:val="1"/>
    <w:autoRedefine/>
    <w:semiHidden/>
    <w:unhideWhenUsed/>
    <w:qFormat/>
    <w:uiPriority w:val="9"/>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7">
    <w:name w:val="Default Paragraph Font"/>
    <w:autoRedefine/>
    <w:semiHidden/>
    <w:unhideWhenUsed/>
    <w:qFormat/>
    <w:uiPriority w:val="1"/>
  </w:style>
  <w:style w:type="table" w:default="1" w:styleId="6">
    <w:name w:val="Normal Table"/>
    <w:autoRedefine/>
    <w:semiHidden/>
    <w:unhideWhenUsed/>
    <w:qFormat/>
    <w:uiPriority w:val="99"/>
    <w:tblPr>
      <w:tblCellMar>
        <w:top w:w="0" w:type="dxa"/>
        <w:left w:w="108" w:type="dxa"/>
        <w:bottom w:w="0" w:type="dxa"/>
        <w:right w:w="108" w:type="dxa"/>
      </w:tblCellMar>
    </w:tblPr>
  </w:style>
  <w:style w:type="paragraph" w:styleId="3">
    <w:name w:val="Body Text Indent"/>
    <w:basedOn w:val="1"/>
    <w:autoRedefine/>
    <w:qFormat/>
    <w:uiPriority w:val="0"/>
    <w:pPr>
      <w:ind w:firstLine="600" w:firstLineChars="200"/>
    </w:pPr>
    <w:rPr>
      <w:rFonts w:eastAsia="仿宋_GB2312"/>
      <w:sz w:val="30"/>
    </w:rPr>
  </w:style>
  <w:style w:type="paragraph" w:styleId="4">
    <w:name w:val="footer"/>
    <w:basedOn w:val="1"/>
    <w:link w:val="10"/>
    <w:autoRedefine/>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5">
    <w:name w:val="header"/>
    <w:basedOn w:val="1"/>
    <w:link w:val="9"/>
    <w:autoRedefine/>
    <w:unhideWhenUsed/>
    <w:qFormat/>
    <w:uiPriority w:val="0"/>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styleId="8">
    <w:name w:val="page number"/>
    <w:basedOn w:val="7"/>
    <w:autoRedefine/>
    <w:qFormat/>
    <w:uiPriority w:val="0"/>
  </w:style>
  <w:style w:type="character" w:customStyle="1" w:styleId="9">
    <w:name w:val="页眉 字符"/>
    <w:basedOn w:val="7"/>
    <w:link w:val="5"/>
    <w:autoRedefine/>
    <w:semiHidden/>
    <w:qFormat/>
    <w:uiPriority w:val="99"/>
    <w:rPr>
      <w:sz w:val="18"/>
      <w:szCs w:val="18"/>
    </w:rPr>
  </w:style>
  <w:style w:type="character" w:customStyle="1" w:styleId="10">
    <w:name w:val="页脚 字符"/>
    <w:basedOn w:val="7"/>
    <w:link w:val="4"/>
    <w:autoRedefine/>
    <w:qFormat/>
    <w:uiPriority w:val="99"/>
    <w:rPr>
      <w:sz w:val="18"/>
      <w:szCs w:val="18"/>
    </w:rPr>
  </w:style>
  <w:style w:type="table" w:customStyle="1" w:styleId="11">
    <w:name w:val="Table Normal"/>
    <w:autoRedefine/>
    <w:semiHidden/>
    <w:unhideWhenUsed/>
    <w:qFormat/>
    <w:uiPriority w:val="0"/>
    <w:tblPr>
      <w:tblCellMar>
        <w:top w:w="0" w:type="dxa"/>
        <w:left w:w="0" w:type="dxa"/>
        <w:bottom w:w="0" w:type="dxa"/>
        <w:right w:w="0" w:type="dxa"/>
      </w:tblCellMar>
    </w:tblPr>
  </w:style>
  <w:style w:type="paragraph" w:customStyle="1" w:styleId="12">
    <w:name w:val="Table Text"/>
    <w:basedOn w:val="1"/>
    <w:autoRedefine/>
    <w:semiHidden/>
    <w:qFormat/>
    <w:uiPriority w:val="0"/>
    <w:rPr>
      <w:rFonts w:ascii="宋体" w:hAnsi="宋体" w:eastAsia="宋体" w:cs="宋体"/>
      <w:sz w:val="20"/>
      <w:szCs w:val="20"/>
      <w:lang w:val="en-US" w:eastAsia="en-US"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image" Target="media/image1.emf"/><Relationship Id="rId7" Type="http://schemas.openxmlformats.org/officeDocument/2006/relationships/oleObject" Target="embeddings/oleObject1.bin"/><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微软公司</Company>
  <Pages>2</Pages>
  <Words>190</Words>
  <Characters>1089</Characters>
  <Lines>9</Lines>
  <Paragraphs>2</Paragraphs>
  <TotalTime>0</TotalTime>
  <ScaleCrop>false</ScaleCrop>
  <LinksUpToDate>false</LinksUpToDate>
  <CharactersWithSpaces>1277</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2023-10-24T07:45:00Z</dcterms:created>
  <dc:creator>微软用户</dc:creator>
  <cp:lastModifiedBy>赵</cp:lastModifiedBy>
  <dcterms:modified xsi:type="dcterms:W3CDTF">2024-04-27T08:39:40Z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E78216CF7FFB48CB8E1FB165B38B4C83_13</vt:lpwstr>
  </property>
</Properties>
</file>