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jc w:val="left"/>
        <w:rPr>
          <w:szCs w:val="21"/>
        </w:rPr>
      </w:pPr>
    </w:p>
    <w:p>
      <w:pPr>
        <w:jc w:val="center"/>
        <w:rPr>
          <w:rFonts w:hint="eastAsia" w:ascii="方正小标宋_GBK" w:hAnsi="方正小标宋_GBK" w:eastAsia="方正小标宋_GBK" w:cs="方正小标宋_GBK"/>
          <w:sz w:val="36"/>
          <w:szCs w:val="36"/>
          <w:lang w:eastAsia="zh-CN"/>
        </w:rPr>
      </w:pPr>
      <w:r>
        <w:rPr>
          <w:rFonts w:hint="eastAsia" w:ascii="方正小标宋_GBK" w:hAnsi="方正小标宋_GBK" w:eastAsia="方正小标宋_GBK" w:cs="方正小标宋_GBK"/>
          <w:bCs/>
          <w:sz w:val="36"/>
          <w:szCs w:val="36"/>
        </w:rPr>
        <w:t>西藏自治区家用太阳能光伏照明装置产品质量监督抽查实施细则（2024版</w:t>
      </w:r>
      <w:r>
        <w:rPr>
          <w:rFonts w:hint="eastAsia" w:ascii="方正小标宋_GBK" w:hAnsi="方正小标宋_GBK" w:eastAsia="方正小标宋_GBK" w:cs="方正小标宋_GBK"/>
          <w:sz w:val="36"/>
          <w:szCs w:val="36"/>
          <w:lang w:eastAsia="zh-CN"/>
        </w:rPr>
        <w:t>）</w:t>
      </w:r>
    </w:p>
    <w:p>
      <w:pPr>
        <w:spacing w:before="312" w:beforeLines="100" w:after="312" w:afterLines="100"/>
        <w:rPr>
          <w:rFonts w:ascii="黑体" w:hAnsi="黑体" w:eastAsia="黑体" w:cs="黑体"/>
          <w:szCs w:val="21"/>
        </w:rPr>
      </w:pPr>
      <w:r>
        <w:rPr>
          <w:rFonts w:hint="eastAsia" w:ascii="黑体" w:hAnsi="黑体" w:eastAsia="黑体" w:cs="黑体"/>
          <w:szCs w:val="21"/>
        </w:rPr>
        <w:t>1  抽样方法</w:t>
      </w:r>
    </w:p>
    <w:p>
      <w:pPr>
        <w:pStyle w:val="8"/>
        <w:rPr>
          <w:rFonts w:ascii="宋体" w:hAnsi="宋体" w:eastAsia="宋体" w:cs="宋体"/>
          <w:szCs w:val="21"/>
        </w:rPr>
      </w:pPr>
      <w:r>
        <w:rPr>
          <w:rFonts w:hint="eastAsia" w:ascii="宋体" w:hAnsi="宋体" w:eastAsia="宋体" w:cs="宋体"/>
          <w:szCs w:val="21"/>
        </w:rPr>
        <w:t>以随机抽样的方式在被抽样生产者、销售者的待销产品中抽取。</w:t>
      </w:r>
    </w:p>
    <w:p>
      <w:pPr>
        <w:pStyle w:val="8"/>
        <w:rPr>
          <w:rFonts w:ascii="宋体" w:hAnsi="宋体" w:eastAsia="宋体" w:cs="宋体"/>
          <w:szCs w:val="21"/>
        </w:rPr>
      </w:pPr>
      <w:r>
        <w:rPr>
          <w:rFonts w:hint="eastAsia" w:ascii="宋体" w:hAnsi="宋体" w:eastAsia="宋体" w:cs="宋体"/>
          <w:szCs w:val="21"/>
        </w:rPr>
        <w:t>随机数一般可使用随机数表等方法产生。</w:t>
      </w:r>
    </w:p>
    <w:p>
      <w:pPr>
        <w:pStyle w:val="8"/>
        <w:rPr>
          <w:rFonts w:ascii="宋体" w:hAnsi="宋体" w:eastAsia="宋体" w:cs="宋体"/>
          <w:szCs w:val="21"/>
        </w:rPr>
      </w:pPr>
      <w:r>
        <w:rPr>
          <w:rFonts w:hint="eastAsia" w:ascii="宋体" w:hAnsi="宋体" w:eastAsia="宋体" w:cs="宋体"/>
          <w:szCs w:val="21"/>
        </w:rPr>
        <w:t>每批次产品抽取样品2套，其中1套作为检验样品，1个套作为备用样品。</w:t>
      </w:r>
    </w:p>
    <w:p>
      <w:pPr>
        <w:pStyle w:val="8"/>
        <w:rPr>
          <w:rFonts w:ascii="宋体" w:hAnsi="宋体" w:eastAsia="宋体" w:cs="宋体"/>
          <w:szCs w:val="21"/>
        </w:rPr>
      </w:pPr>
      <w:r>
        <w:rPr>
          <w:rFonts w:hint="eastAsia" w:ascii="宋体" w:hAnsi="宋体" w:eastAsia="宋体" w:cs="宋体"/>
          <w:szCs w:val="21"/>
        </w:rPr>
        <w:t>备用样品封存于受检单位。电商环节备样封存</w:t>
      </w:r>
      <w:r>
        <w:rPr>
          <w:rFonts w:hint="eastAsia" w:ascii="宋体" w:hAnsi="宋体" w:eastAsia="宋体" w:cs="宋体"/>
          <w:szCs w:val="21"/>
          <w:lang w:val="en-US" w:eastAsia="zh-CN"/>
        </w:rPr>
        <w:t>于</w:t>
      </w:r>
      <w:r>
        <w:rPr>
          <w:rFonts w:hint="eastAsia" w:ascii="宋体" w:hAnsi="宋体" w:eastAsia="宋体" w:cs="宋体"/>
          <w:szCs w:val="21"/>
        </w:rPr>
        <w:t>承检单位。</w:t>
      </w:r>
    </w:p>
    <w:p>
      <w:pPr>
        <w:spacing w:before="312" w:beforeLines="100" w:after="312" w:afterLines="100"/>
        <w:rPr>
          <w:rFonts w:ascii="黑体" w:hAnsi="黑体" w:eastAsia="黑体" w:cs="黑体"/>
          <w:szCs w:val="21"/>
        </w:rPr>
      </w:pPr>
      <w:r>
        <w:rPr>
          <w:rFonts w:hint="eastAsia" w:ascii="黑体" w:hAnsi="黑体" w:eastAsia="黑体" w:cs="黑体"/>
          <w:szCs w:val="21"/>
        </w:rPr>
        <w:t>2  检验依据</w:t>
      </w:r>
    </w:p>
    <w:p>
      <w:pPr>
        <w:spacing w:before="156" w:beforeLines="50" w:after="156" w:afterLines="50"/>
        <w:jc w:val="center"/>
        <w:rPr>
          <w:rFonts w:ascii="黑体" w:hAnsi="黑体" w:eastAsia="黑体" w:cs="黑体"/>
          <w:szCs w:val="21"/>
        </w:rPr>
      </w:pPr>
      <w:r>
        <w:rPr>
          <w:rFonts w:hint="eastAsia" w:ascii="黑体" w:hAnsi="黑体" w:eastAsia="黑体" w:cs="黑体"/>
          <w:szCs w:val="21"/>
        </w:rPr>
        <w:t>表1  家用太阳能光伏照明装置检验项目</w:t>
      </w:r>
    </w:p>
    <w:tbl>
      <w:tblPr>
        <w:tblStyle w:val="4"/>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165"/>
        <w:gridCol w:w="2825"/>
        <w:gridCol w:w="3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spacing w:before="100" w:after="100"/>
              <w:jc w:val="center"/>
              <w:rPr>
                <w:rFonts w:ascii="黑体" w:hAnsi="黑体" w:eastAsia="黑体" w:cs="黑体"/>
                <w:szCs w:val="21"/>
              </w:rPr>
            </w:pPr>
            <w:r>
              <w:rPr>
                <w:rFonts w:hint="eastAsia" w:ascii="黑体" w:hAnsi="黑体" w:eastAsia="黑体" w:cs="黑体"/>
                <w:szCs w:val="21"/>
              </w:rPr>
              <w:t>序号</w:t>
            </w:r>
          </w:p>
        </w:tc>
        <w:tc>
          <w:tcPr>
            <w:tcW w:w="3990" w:type="dxa"/>
            <w:gridSpan w:val="2"/>
            <w:noWrap/>
            <w:vAlign w:val="center"/>
          </w:tcPr>
          <w:p>
            <w:pPr>
              <w:spacing w:before="100" w:after="100"/>
              <w:jc w:val="center"/>
              <w:rPr>
                <w:rFonts w:ascii="黑体" w:hAnsi="黑体" w:eastAsia="黑体" w:cs="黑体"/>
                <w:szCs w:val="21"/>
              </w:rPr>
            </w:pPr>
            <w:r>
              <w:rPr>
                <w:rFonts w:hint="eastAsia" w:ascii="黑体" w:hAnsi="黑体" w:eastAsia="黑体" w:cs="黑体"/>
                <w:szCs w:val="21"/>
              </w:rPr>
              <w:t>检验项目</w:t>
            </w:r>
          </w:p>
        </w:tc>
        <w:tc>
          <w:tcPr>
            <w:tcW w:w="3528" w:type="dxa"/>
            <w:noWrap/>
            <w:vAlign w:val="center"/>
          </w:tcPr>
          <w:p>
            <w:pPr>
              <w:spacing w:before="100" w:after="100"/>
              <w:jc w:val="center"/>
              <w:rPr>
                <w:rFonts w:ascii="黑体" w:hAnsi="黑体" w:eastAsia="黑体" w:cs="黑体"/>
                <w:szCs w:val="21"/>
              </w:rPr>
            </w:pPr>
            <w:r>
              <w:rPr>
                <w:rFonts w:hint="eastAsia" w:ascii="黑体" w:hAnsi="黑体" w:eastAsia="黑体" w:cs="黑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jc w:val="center"/>
              <w:rPr>
                <w:rFonts w:ascii="宋体" w:hAnsi="宋体" w:eastAsia="宋体" w:cs="宋体"/>
                <w:szCs w:val="21"/>
              </w:rPr>
            </w:pPr>
            <w:r>
              <w:rPr>
                <w:rFonts w:hint="eastAsia" w:ascii="宋体" w:hAnsi="宋体" w:eastAsia="宋体" w:cs="宋体"/>
                <w:szCs w:val="21"/>
              </w:rPr>
              <w:t>1</w:t>
            </w:r>
          </w:p>
        </w:tc>
        <w:tc>
          <w:tcPr>
            <w:tcW w:w="1165" w:type="dxa"/>
            <w:vMerge w:val="restart"/>
            <w:noWrap/>
            <w:vAlign w:val="center"/>
          </w:tcPr>
          <w:p>
            <w:pPr>
              <w:jc w:val="center"/>
              <w:rPr>
                <w:rFonts w:ascii="宋体" w:hAnsi="宋体" w:eastAsia="宋体" w:cs="宋体"/>
                <w:szCs w:val="21"/>
              </w:rPr>
            </w:pPr>
            <w:r>
              <w:rPr>
                <w:rFonts w:hint="eastAsia" w:ascii="宋体" w:hAnsi="宋体" w:eastAsia="宋体" w:cs="宋体"/>
                <w:szCs w:val="21"/>
              </w:rPr>
              <w:t>光伏组件</w:t>
            </w:r>
          </w:p>
        </w:tc>
        <w:tc>
          <w:tcPr>
            <w:tcW w:w="2825" w:type="dxa"/>
            <w:vAlign w:val="center"/>
          </w:tcPr>
          <w:p>
            <w:pPr>
              <w:jc w:val="center"/>
              <w:rPr>
                <w:rFonts w:ascii="宋体" w:hAnsi="宋体" w:eastAsia="宋体" w:cs="宋体"/>
                <w:szCs w:val="21"/>
              </w:rPr>
            </w:pPr>
            <w:r>
              <w:rPr>
                <w:rFonts w:hint="eastAsia" w:ascii="宋体" w:hAnsi="宋体" w:eastAsia="宋体" w:cs="宋体"/>
                <w:szCs w:val="21"/>
              </w:rPr>
              <w:t>标准测试条件下的性能</w:t>
            </w:r>
          </w:p>
        </w:tc>
        <w:tc>
          <w:tcPr>
            <w:tcW w:w="3528" w:type="dxa"/>
            <w:noWrap/>
            <w:vAlign w:val="center"/>
          </w:tcPr>
          <w:p>
            <w:pPr>
              <w:jc w:val="center"/>
              <w:rPr>
                <w:rFonts w:ascii="宋体" w:hAnsi="宋体" w:eastAsia="宋体" w:cs="宋体"/>
                <w:szCs w:val="21"/>
              </w:rPr>
            </w:pPr>
            <w:r>
              <w:rPr>
                <w:rFonts w:hint="eastAsia" w:ascii="宋体" w:hAnsi="宋体" w:eastAsia="宋体" w:cs="宋体"/>
                <w:szCs w:val="21"/>
              </w:rPr>
              <w:t>GB/T 9535-1998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jc w:val="center"/>
              <w:rPr>
                <w:rFonts w:ascii="宋体" w:hAnsi="宋体" w:eastAsia="宋体" w:cs="宋体"/>
                <w:szCs w:val="21"/>
              </w:rPr>
            </w:pPr>
            <w:r>
              <w:rPr>
                <w:rFonts w:hint="eastAsia" w:ascii="宋体" w:hAnsi="宋体" w:eastAsia="宋体" w:cs="宋体"/>
                <w:szCs w:val="21"/>
              </w:rPr>
              <w:t>2</w:t>
            </w:r>
          </w:p>
        </w:tc>
        <w:tc>
          <w:tcPr>
            <w:tcW w:w="1165" w:type="dxa"/>
            <w:vMerge w:val="continue"/>
            <w:noWrap/>
            <w:vAlign w:val="center"/>
          </w:tcPr>
          <w:p>
            <w:pPr>
              <w:jc w:val="center"/>
              <w:rPr>
                <w:rFonts w:ascii="宋体" w:hAnsi="宋体" w:eastAsia="宋体" w:cs="宋体"/>
                <w:szCs w:val="21"/>
              </w:rPr>
            </w:pPr>
          </w:p>
        </w:tc>
        <w:tc>
          <w:tcPr>
            <w:tcW w:w="2825" w:type="dxa"/>
            <w:vAlign w:val="center"/>
          </w:tcPr>
          <w:p>
            <w:pPr>
              <w:jc w:val="center"/>
              <w:rPr>
                <w:rFonts w:ascii="宋体" w:hAnsi="宋体" w:eastAsia="宋体" w:cs="宋体"/>
                <w:szCs w:val="21"/>
              </w:rPr>
            </w:pPr>
            <w:r>
              <w:rPr>
                <w:rFonts w:hint="eastAsia" w:ascii="宋体" w:hAnsi="宋体" w:eastAsia="宋体" w:cs="宋体"/>
                <w:szCs w:val="21"/>
              </w:rPr>
              <w:t>绝缘试验</w:t>
            </w:r>
          </w:p>
        </w:tc>
        <w:tc>
          <w:tcPr>
            <w:tcW w:w="3528" w:type="dxa"/>
            <w:noWrap/>
            <w:vAlign w:val="center"/>
          </w:tcPr>
          <w:p>
            <w:pPr>
              <w:jc w:val="center"/>
              <w:rPr>
                <w:rFonts w:ascii="宋体" w:hAnsi="宋体" w:eastAsia="宋体" w:cs="宋体"/>
                <w:szCs w:val="21"/>
              </w:rPr>
            </w:pPr>
            <w:bookmarkStart w:id="0" w:name="_GoBack"/>
            <w:bookmarkEnd w:id="0"/>
            <w:r>
              <w:rPr>
                <w:rFonts w:hint="eastAsia" w:ascii="宋体" w:hAnsi="宋体" w:eastAsia="宋体" w:cs="宋体"/>
                <w:szCs w:val="21"/>
              </w:rPr>
              <w:t>GB/T 9535-1998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jc w:val="center"/>
              <w:rPr>
                <w:rFonts w:ascii="宋体" w:hAnsi="宋体" w:eastAsia="宋体" w:cs="宋体"/>
                <w:szCs w:val="21"/>
              </w:rPr>
            </w:pPr>
            <w:r>
              <w:rPr>
                <w:rFonts w:hint="eastAsia" w:ascii="宋体" w:hAnsi="宋体" w:eastAsia="宋体" w:cs="宋体"/>
                <w:szCs w:val="21"/>
              </w:rPr>
              <w:t>3</w:t>
            </w:r>
          </w:p>
        </w:tc>
        <w:tc>
          <w:tcPr>
            <w:tcW w:w="1165" w:type="dxa"/>
            <w:vMerge w:val="continue"/>
            <w:noWrap/>
            <w:vAlign w:val="center"/>
          </w:tcPr>
          <w:p>
            <w:pPr>
              <w:jc w:val="center"/>
              <w:rPr>
                <w:rFonts w:ascii="宋体" w:hAnsi="宋体" w:eastAsia="宋体" w:cs="宋体"/>
                <w:szCs w:val="21"/>
              </w:rPr>
            </w:pPr>
          </w:p>
        </w:tc>
        <w:tc>
          <w:tcPr>
            <w:tcW w:w="2825" w:type="dxa"/>
            <w:vAlign w:val="center"/>
          </w:tcPr>
          <w:p>
            <w:pPr>
              <w:jc w:val="center"/>
              <w:rPr>
                <w:rFonts w:ascii="宋体" w:hAnsi="宋体" w:eastAsia="宋体" w:cs="宋体"/>
                <w:szCs w:val="21"/>
              </w:rPr>
            </w:pPr>
            <w:r>
              <w:rPr>
                <w:rFonts w:hint="eastAsia" w:ascii="宋体" w:hAnsi="宋体" w:eastAsia="宋体" w:cs="宋体"/>
                <w:szCs w:val="21"/>
              </w:rPr>
              <w:t>引线端强度</w:t>
            </w:r>
          </w:p>
        </w:tc>
        <w:tc>
          <w:tcPr>
            <w:tcW w:w="3528" w:type="dxa"/>
            <w:noWrap/>
            <w:vAlign w:val="center"/>
          </w:tcPr>
          <w:p>
            <w:pPr>
              <w:jc w:val="center"/>
              <w:rPr>
                <w:rFonts w:ascii="宋体" w:hAnsi="宋体" w:eastAsia="宋体" w:cs="宋体"/>
                <w:szCs w:val="21"/>
              </w:rPr>
            </w:pPr>
            <w:r>
              <w:rPr>
                <w:rFonts w:hint="eastAsia" w:ascii="宋体" w:hAnsi="宋体" w:eastAsia="宋体" w:cs="宋体"/>
                <w:szCs w:val="21"/>
              </w:rPr>
              <w:t>GB/T 9535-1998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jc w:val="center"/>
              <w:rPr>
                <w:rFonts w:ascii="宋体" w:hAnsi="宋体" w:eastAsia="宋体" w:cs="宋体"/>
                <w:szCs w:val="21"/>
              </w:rPr>
            </w:pPr>
            <w:r>
              <w:rPr>
                <w:rFonts w:hint="eastAsia" w:ascii="宋体" w:hAnsi="宋体" w:eastAsia="宋体" w:cs="宋体"/>
                <w:szCs w:val="21"/>
              </w:rPr>
              <w:t>4</w:t>
            </w:r>
          </w:p>
        </w:tc>
        <w:tc>
          <w:tcPr>
            <w:tcW w:w="1165" w:type="dxa"/>
            <w:noWrap/>
            <w:vAlign w:val="center"/>
          </w:tcPr>
          <w:p>
            <w:pPr>
              <w:jc w:val="center"/>
              <w:rPr>
                <w:rFonts w:ascii="宋体" w:hAnsi="宋体" w:eastAsia="宋体" w:cs="宋体"/>
                <w:szCs w:val="21"/>
              </w:rPr>
            </w:pPr>
            <w:r>
              <w:rPr>
                <w:rFonts w:hint="eastAsia" w:ascii="宋体" w:hAnsi="宋体" w:eastAsia="宋体" w:cs="宋体"/>
                <w:szCs w:val="21"/>
              </w:rPr>
              <w:t>锂电池（组）</w:t>
            </w:r>
          </w:p>
        </w:tc>
        <w:tc>
          <w:tcPr>
            <w:tcW w:w="2825" w:type="dxa"/>
            <w:vAlign w:val="center"/>
          </w:tcPr>
          <w:p>
            <w:pPr>
              <w:jc w:val="center"/>
              <w:rPr>
                <w:rFonts w:ascii="宋体" w:hAnsi="宋体" w:eastAsia="宋体" w:cs="宋体"/>
                <w:szCs w:val="21"/>
              </w:rPr>
            </w:pPr>
            <w:r>
              <w:rPr>
                <w:rFonts w:hint="eastAsia" w:ascii="宋体" w:hAnsi="宋体" w:eastAsia="宋体" w:cs="宋体"/>
                <w:szCs w:val="21"/>
              </w:rPr>
              <w:t>容量测试</w:t>
            </w:r>
          </w:p>
        </w:tc>
        <w:tc>
          <w:tcPr>
            <w:tcW w:w="3528" w:type="dxa"/>
            <w:noWrap/>
            <w:vAlign w:val="center"/>
          </w:tcPr>
          <w:p>
            <w:pPr>
              <w:jc w:val="center"/>
              <w:rPr>
                <w:rFonts w:ascii="宋体" w:hAnsi="宋体" w:eastAsia="宋体" w:cs="宋体"/>
                <w:szCs w:val="21"/>
              </w:rPr>
            </w:pPr>
            <w:r>
              <w:rPr>
                <w:rFonts w:hint="eastAsia" w:ascii="宋体" w:hAnsi="宋体" w:eastAsia="宋体" w:cs="宋体"/>
                <w:szCs w:val="21"/>
              </w:rPr>
              <w:t>G</w:t>
            </w:r>
            <w:r>
              <w:rPr>
                <w:rFonts w:ascii="宋体" w:hAnsi="宋体" w:eastAsia="宋体" w:cs="宋体"/>
                <w:szCs w:val="21"/>
              </w:rPr>
              <w:t>B/T 22473.1-2021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jc w:val="center"/>
              <w:rPr>
                <w:rFonts w:ascii="宋体" w:hAnsi="宋体" w:eastAsia="宋体" w:cs="宋体"/>
                <w:szCs w:val="21"/>
              </w:rPr>
            </w:pPr>
            <w:r>
              <w:rPr>
                <w:rFonts w:hint="eastAsia" w:ascii="宋体" w:hAnsi="宋体" w:eastAsia="宋体" w:cs="宋体"/>
                <w:szCs w:val="21"/>
              </w:rPr>
              <w:t>5</w:t>
            </w:r>
          </w:p>
        </w:tc>
        <w:tc>
          <w:tcPr>
            <w:tcW w:w="1165" w:type="dxa"/>
            <w:vMerge w:val="restart"/>
            <w:noWrap/>
            <w:vAlign w:val="center"/>
          </w:tcPr>
          <w:p>
            <w:pPr>
              <w:jc w:val="center"/>
              <w:rPr>
                <w:rFonts w:ascii="宋体" w:hAnsi="宋体" w:eastAsia="宋体" w:cs="宋体"/>
                <w:szCs w:val="21"/>
              </w:rPr>
            </w:pPr>
            <w:r>
              <w:rPr>
                <w:rFonts w:hint="eastAsia" w:ascii="宋体" w:hAnsi="宋体" w:eastAsia="宋体" w:cs="宋体"/>
                <w:szCs w:val="21"/>
              </w:rPr>
              <w:t>控制器</w:t>
            </w:r>
          </w:p>
        </w:tc>
        <w:tc>
          <w:tcPr>
            <w:tcW w:w="2825" w:type="dxa"/>
            <w:vAlign w:val="center"/>
          </w:tcPr>
          <w:p>
            <w:pPr>
              <w:jc w:val="center"/>
              <w:rPr>
                <w:rFonts w:ascii="宋体" w:hAnsi="宋体" w:eastAsia="宋体" w:cs="宋体"/>
                <w:szCs w:val="21"/>
              </w:rPr>
            </w:pPr>
            <w:r>
              <w:rPr>
                <w:rFonts w:hint="eastAsia" w:ascii="宋体" w:hAnsi="宋体" w:eastAsia="宋体" w:cs="宋体"/>
                <w:szCs w:val="21"/>
              </w:rPr>
              <w:t>充满断开（HVD）及恢复功能</w:t>
            </w:r>
          </w:p>
        </w:tc>
        <w:tc>
          <w:tcPr>
            <w:tcW w:w="3528" w:type="dxa"/>
            <w:noWrap/>
            <w:vAlign w:val="center"/>
          </w:tcPr>
          <w:p>
            <w:pPr>
              <w:jc w:val="center"/>
              <w:rPr>
                <w:rFonts w:ascii="宋体" w:hAnsi="宋体" w:eastAsia="宋体" w:cs="宋体"/>
                <w:szCs w:val="21"/>
              </w:rPr>
            </w:pPr>
            <w:r>
              <w:rPr>
                <w:rFonts w:hint="eastAsia" w:ascii="宋体" w:hAnsi="宋体" w:eastAsia="宋体" w:cs="宋体"/>
                <w:szCs w:val="21"/>
              </w:rPr>
              <w:t>GB/T 19064-2003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jc w:val="center"/>
              <w:rPr>
                <w:rFonts w:ascii="宋体" w:hAnsi="宋体" w:eastAsia="宋体" w:cs="宋体"/>
                <w:szCs w:val="21"/>
              </w:rPr>
            </w:pPr>
            <w:r>
              <w:rPr>
                <w:rFonts w:hint="eastAsia" w:ascii="宋体" w:hAnsi="宋体" w:eastAsia="宋体" w:cs="宋体"/>
                <w:szCs w:val="21"/>
              </w:rPr>
              <w:t>6</w:t>
            </w:r>
          </w:p>
        </w:tc>
        <w:tc>
          <w:tcPr>
            <w:tcW w:w="1165" w:type="dxa"/>
            <w:vMerge w:val="continue"/>
            <w:noWrap/>
            <w:vAlign w:val="center"/>
          </w:tcPr>
          <w:p>
            <w:pPr>
              <w:jc w:val="center"/>
              <w:rPr>
                <w:rFonts w:ascii="宋体" w:hAnsi="宋体" w:eastAsia="宋体" w:cs="宋体"/>
                <w:szCs w:val="21"/>
              </w:rPr>
            </w:pPr>
          </w:p>
        </w:tc>
        <w:tc>
          <w:tcPr>
            <w:tcW w:w="2825" w:type="dxa"/>
            <w:vAlign w:val="center"/>
          </w:tcPr>
          <w:p>
            <w:pPr>
              <w:jc w:val="center"/>
              <w:rPr>
                <w:rFonts w:ascii="宋体" w:hAnsi="宋体" w:eastAsia="宋体" w:cs="宋体"/>
                <w:szCs w:val="21"/>
              </w:rPr>
            </w:pPr>
            <w:r>
              <w:rPr>
                <w:rFonts w:hint="eastAsia" w:ascii="宋体" w:hAnsi="宋体" w:eastAsia="宋体" w:cs="宋体"/>
                <w:szCs w:val="21"/>
              </w:rPr>
              <w:t>欠压断开（LVD）及恢复功能</w:t>
            </w:r>
          </w:p>
        </w:tc>
        <w:tc>
          <w:tcPr>
            <w:tcW w:w="3528" w:type="dxa"/>
            <w:noWrap/>
            <w:vAlign w:val="center"/>
          </w:tcPr>
          <w:p>
            <w:pPr>
              <w:jc w:val="center"/>
              <w:rPr>
                <w:rFonts w:ascii="宋体" w:hAnsi="宋体" w:eastAsia="宋体" w:cs="宋体"/>
                <w:szCs w:val="21"/>
              </w:rPr>
            </w:pPr>
            <w:r>
              <w:rPr>
                <w:rFonts w:hint="eastAsia" w:ascii="宋体" w:hAnsi="宋体" w:eastAsia="宋体" w:cs="宋体"/>
                <w:szCs w:val="21"/>
              </w:rPr>
              <w:t>GB/T 19064-2003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jc w:val="center"/>
              <w:rPr>
                <w:rFonts w:ascii="宋体" w:hAnsi="宋体" w:eastAsia="宋体" w:cs="宋体"/>
                <w:szCs w:val="21"/>
              </w:rPr>
            </w:pPr>
            <w:r>
              <w:rPr>
                <w:rFonts w:hint="eastAsia" w:ascii="宋体" w:hAnsi="宋体" w:eastAsia="宋体" w:cs="宋体"/>
                <w:szCs w:val="21"/>
              </w:rPr>
              <w:t>7</w:t>
            </w:r>
          </w:p>
        </w:tc>
        <w:tc>
          <w:tcPr>
            <w:tcW w:w="1165" w:type="dxa"/>
            <w:vMerge w:val="continue"/>
            <w:noWrap/>
            <w:vAlign w:val="center"/>
          </w:tcPr>
          <w:p>
            <w:pPr>
              <w:jc w:val="center"/>
              <w:rPr>
                <w:rFonts w:ascii="宋体" w:hAnsi="宋体" w:eastAsia="宋体" w:cs="宋体"/>
                <w:szCs w:val="21"/>
              </w:rPr>
            </w:pPr>
          </w:p>
        </w:tc>
        <w:tc>
          <w:tcPr>
            <w:tcW w:w="2825" w:type="dxa"/>
            <w:vAlign w:val="center"/>
          </w:tcPr>
          <w:p>
            <w:pPr>
              <w:jc w:val="center"/>
              <w:rPr>
                <w:rFonts w:ascii="宋体" w:hAnsi="宋体" w:eastAsia="宋体" w:cs="宋体"/>
                <w:szCs w:val="21"/>
              </w:rPr>
            </w:pPr>
            <w:r>
              <w:rPr>
                <w:rFonts w:hint="eastAsia" w:ascii="宋体" w:hAnsi="宋体" w:eastAsia="宋体" w:cs="宋体"/>
                <w:szCs w:val="21"/>
                <w:lang w:val="en-US" w:eastAsia="zh-CN"/>
              </w:rPr>
              <w:t>保护功能（</w:t>
            </w:r>
            <w:r>
              <w:rPr>
                <w:rFonts w:hint="eastAsia" w:ascii="宋体" w:hAnsi="宋体" w:eastAsia="宋体" w:cs="宋体"/>
                <w:szCs w:val="21"/>
              </w:rPr>
              <w:t>负载短路保护</w:t>
            </w:r>
            <w:r>
              <w:rPr>
                <w:rFonts w:hint="eastAsia" w:ascii="宋体" w:hAnsi="宋体" w:eastAsia="宋体" w:cs="宋体"/>
                <w:szCs w:val="21"/>
                <w:lang w:eastAsia="zh-CN"/>
              </w:rPr>
              <w:t>、</w:t>
            </w:r>
            <w:r>
              <w:rPr>
                <w:rFonts w:hint="eastAsia" w:ascii="宋体" w:hAnsi="宋体" w:eastAsia="宋体" w:cs="宋体"/>
                <w:szCs w:val="21"/>
              </w:rPr>
              <w:t>内部短路保护</w:t>
            </w:r>
            <w:r>
              <w:rPr>
                <w:rFonts w:hint="eastAsia" w:ascii="宋体" w:hAnsi="宋体" w:eastAsia="宋体" w:cs="宋体"/>
                <w:szCs w:val="21"/>
                <w:lang w:eastAsia="zh-CN"/>
              </w:rPr>
              <w:t>、</w:t>
            </w:r>
            <w:r>
              <w:rPr>
                <w:rFonts w:hint="eastAsia" w:ascii="宋体" w:hAnsi="宋体" w:eastAsia="宋体" w:cs="宋体"/>
                <w:szCs w:val="21"/>
              </w:rPr>
              <w:t>极性反接保护</w:t>
            </w:r>
            <w:r>
              <w:rPr>
                <w:rFonts w:hint="eastAsia" w:ascii="宋体" w:hAnsi="宋体" w:eastAsia="宋体" w:cs="宋体"/>
                <w:szCs w:val="21"/>
                <w:lang w:eastAsia="zh-CN"/>
              </w:rPr>
              <w:t>、</w:t>
            </w:r>
            <w:r>
              <w:rPr>
                <w:rFonts w:hint="eastAsia" w:ascii="宋体" w:hAnsi="宋体" w:eastAsia="宋体" w:cs="宋体"/>
                <w:szCs w:val="21"/>
              </w:rPr>
              <w:t>反向放电保护</w:t>
            </w:r>
            <w:r>
              <w:rPr>
                <w:rFonts w:hint="eastAsia" w:ascii="宋体" w:hAnsi="宋体" w:eastAsia="宋体" w:cs="宋体"/>
                <w:szCs w:val="21"/>
                <w:lang w:val="en-US" w:eastAsia="zh-CN"/>
              </w:rPr>
              <w:t>）</w:t>
            </w:r>
          </w:p>
        </w:tc>
        <w:tc>
          <w:tcPr>
            <w:tcW w:w="3528" w:type="dxa"/>
            <w:noWrap/>
            <w:vAlign w:val="center"/>
          </w:tcPr>
          <w:p>
            <w:pPr>
              <w:jc w:val="center"/>
              <w:rPr>
                <w:rFonts w:ascii="宋体" w:hAnsi="宋体" w:eastAsia="宋体" w:cs="宋体"/>
                <w:szCs w:val="21"/>
              </w:rPr>
            </w:pPr>
            <w:r>
              <w:rPr>
                <w:rFonts w:hint="eastAsia" w:ascii="宋体" w:hAnsi="宋体" w:eastAsia="宋体" w:cs="宋体"/>
                <w:szCs w:val="21"/>
              </w:rPr>
              <w:t>GB/T 19064-2003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jc w:val="center"/>
              <w:rPr>
                <w:rFonts w:hint="eastAsia" w:ascii="宋体" w:hAnsi="宋体" w:eastAsia="宋体" w:cs="宋体"/>
                <w:szCs w:val="21"/>
                <w:lang w:eastAsia="zh-CN"/>
              </w:rPr>
            </w:pPr>
            <w:r>
              <w:rPr>
                <w:rFonts w:hint="eastAsia" w:ascii="宋体" w:hAnsi="宋体" w:eastAsia="宋体" w:cs="宋体"/>
                <w:szCs w:val="21"/>
                <w:lang w:val="en-US" w:eastAsia="zh-CN"/>
              </w:rPr>
              <w:t>8</w:t>
            </w:r>
          </w:p>
        </w:tc>
        <w:tc>
          <w:tcPr>
            <w:tcW w:w="1165" w:type="dxa"/>
            <w:vMerge w:val="restart"/>
            <w:noWrap/>
            <w:vAlign w:val="center"/>
          </w:tcPr>
          <w:p>
            <w:pPr>
              <w:jc w:val="center"/>
              <w:rPr>
                <w:rFonts w:ascii="宋体" w:hAnsi="宋体" w:eastAsia="宋体" w:cs="宋体"/>
                <w:szCs w:val="21"/>
              </w:rPr>
            </w:pPr>
            <w:r>
              <w:rPr>
                <w:rFonts w:hint="eastAsia" w:ascii="宋体" w:hAnsi="宋体" w:eastAsia="宋体" w:cs="宋体"/>
                <w:szCs w:val="21"/>
              </w:rPr>
              <w:t>灯具/光源</w:t>
            </w:r>
          </w:p>
        </w:tc>
        <w:tc>
          <w:tcPr>
            <w:tcW w:w="2825" w:type="dxa"/>
            <w:vAlign w:val="center"/>
          </w:tcPr>
          <w:p>
            <w:pPr>
              <w:jc w:val="center"/>
              <w:rPr>
                <w:rFonts w:ascii="宋体" w:hAnsi="宋体" w:eastAsia="宋体" w:cs="宋体"/>
                <w:szCs w:val="21"/>
              </w:rPr>
            </w:pPr>
            <w:r>
              <w:rPr>
                <w:rFonts w:hint="eastAsia" w:ascii="宋体" w:hAnsi="宋体" w:eastAsia="宋体" w:cs="宋体"/>
                <w:szCs w:val="21"/>
              </w:rPr>
              <w:t>初始光电参数（额定功率）</w:t>
            </w:r>
          </w:p>
        </w:tc>
        <w:tc>
          <w:tcPr>
            <w:tcW w:w="3528" w:type="dxa"/>
            <w:noWrap/>
            <w:vAlign w:val="center"/>
          </w:tcPr>
          <w:p>
            <w:pPr>
              <w:jc w:val="center"/>
              <w:rPr>
                <w:rFonts w:ascii="宋体" w:hAnsi="宋体" w:eastAsia="宋体" w:cs="宋体"/>
                <w:szCs w:val="21"/>
              </w:rPr>
            </w:pPr>
            <w:r>
              <w:rPr>
                <w:rFonts w:hint="eastAsia" w:ascii="宋体" w:hAnsi="宋体" w:eastAsia="宋体" w:cs="宋体"/>
                <w:szCs w:val="21"/>
              </w:rPr>
              <w:t>GB/T 19064-2003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pPr>
              <w:jc w:val="center"/>
              <w:rPr>
                <w:rFonts w:hint="eastAsia" w:ascii="宋体" w:hAnsi="宋体" w:eastAsia="宋体" w:cs="宋体"/>
                <w:szCs w:val="21"/>
                <w:lang w:eastAsia="zh-CN"/>
              </w:rPr>
            </w:pPr>
            <w:r>
              <w:rPr>
                <w:rFonts w:hint="eastAsia" w:ascii="宋体" w:hAnsi="宋体" w:eastAsia="宋体" w:cs="宋体"/>
                <w:szCs w:val="21"/>
                <w:lang w:val="en-US" w:eastAsia="zh-CN"/>
              </w:rPr>
              <w:t>9</w:t>
            </w:r>
          </w:p>
        </w:tc>
        <w:tc>
          <w:tcPr>
            <w:tcW w:w="1165" w:type="dxa"/>
            <w:vMerge w:val="continue"/>
            <w:noWrap/>
            <w:vAlign w:val="center"/>
          </w:tcPr>
          <w:p>
            <w:pPr>
              <w:jc w:val="center"/>
              <w:rPr>
                <w:rFonts w:ascii="宋体" w:hAnsi="宋体" w:eastAsia="宋体" w:cs="宋体"/>
                <w:szCs w:val="21"/>
              </w:rPr>
            </w:pPr>
          </w:p>
        </w:tc>
        <w:tc>
          <w:tcPr>
            <w:tcW w:w="2825" w:type="dxa"/>
            <w:vAlign w:val="center"/>
          </w:tcPr>
          <w:p>
            <w:pPr>
              <w:jc w:val="center"/>
              <w:rPr>
                <w:rFonts w:hint="eastAsia" w:ascii="宋体" w:hAnsi="宋体" w:eastAsia="宋体" w:cs="宋体"/>
                <w:szCs w:val="21"/>
                <w:lang w:eastAsia="zh-CN"/>
              </w:rPr>
            </w:pPr>
            <w:r>
              <w:rPr>
                <w:rFonts w:hint="eastAsia" w:ascii="宋体" w:hAnsi="宋体" w:eastAsia="宋体" w:cs="宋体"/>
                <w:szCs w:val="21"/>
              </w:rPr>
              <w:t>防尘和防水</w:t>
            </w:r>
            <w:r>
              <w:rPr>
                <w:rFonts w:hint="eastAsia" w:ascii="宋体" w:hAnsi="宋体" w:eastAsia="宋体" w:cs="宋体"/>
                <w:szCs w:val="21"/>
                <w:lang w:eastAsia="zh-CN"/>
              </w:rPr>
              <w:t>（</w:t>
            </w:r>
            <w:r>
              <w:rPr>
                <w:rFonts w:hint="eastAsia" w:ascii="宋体" w:hAnsi="宋体" w:eastAsia="宋体" w:cs="宋体"/>
                <w:szCs w:val="21"/>
              </w:rPr>
              <w:t>防尘和防水</w:t>
            </w:r>
            <w:r>
              <w:rPr>
                <w:rFonts w:hint="eastAsia" w:ascii="宋体" w:hAnsi="宋体" w:eastAsia="宋体" w:cs="宋体"/>
                <w:szCs w:val="21"/>
                <w:lang w:eastAsia="zh-CN"/>
              </w:rPr>
              <w:t>、</w:t>
            </w:r>
            <w:r>
              <w:rPr>
                <w:rFonts w:hint="eastAsia" w:ascii="宋体" w:hAnsi="宋体" w:eastAsia="宋体" w:cs="宋体"/>
                <w:szCs w:val="21"/>
              </w:rPr>
              <w:t>潮湿试验</w:t>
            </w:r>
            <w:r>
              <w:rPr>
                <w:rFonts w:hint="eastAsia" w:ascii="宋体" w:hAnsi="宋体" w:eastAsia="宋体" w:cs="宋体"/>
                <w:szCs w:val="21"/>
                <w:lang w:eastAsia="zh-CN"/>
              </w:rPr>
              <w:t>、</w:t>
            </w:r>
            <w:r>
              <w:rPr>
                <w:rFonts w:hint="eastAsia" w:ascii="宋体" w:hAnsi="宋体" w:eastAsia="宋体" w:cs="宋体"/>
                <w:szCs w:val="21"/>
              </w:rPr>
              <w:t>绝缘电阻和电气强度</w:t>
            </w:r>
            <w:r>
              <w:rPr>
                <w:rFonts w:hint="eastAsia" w:ascii="宋体" w:hAnsi="宋体" w:eastAsia="宋体" w:cs="宋体"/>
                <w:szCs w:val="21"/>
                <w:lang w:eastAsia="zh-CN"/>
              </w:rPr>
              <w:t>）</w:t>
            </w:r>
          </w:p>
        </w:tc>
        <w:tc>
          <w:tcPr>
            <w:tcW w:w="3528" w:type="dxa"/>
            <w:noWrap/>
            <w:vAlign w:val="center"/>
          </w:tcPr>
          <w:p>
            <w:pPr>
              <w:jc w:val="center"/>
              <w:rPr>
                <w:rFonts w:ascii="宋体" w:hAnsi="宋体" w:eastAsia="宋体" w:cs="宋体"/>
                <w:szCs w:val="21"/>
              </w:rPr>
            </w:pPr>
            <w:r>
              <w:rPr>
                <w:rFonts w:hint="eastAsia" w:ascii="宋体" w:hAnsi="宋体" w:eastAsia="宋体" w:cs="宋体"/>
                <w:szCs w:val="21"/>
              </w:rPr>
              <w:t>GB 7000.1-2015</w:t>
            </w:r>
          </w:p>
          <w:p>
            <w:pPr>
              <w:jc w:val="center"/>
              <w:rPr>
                <w:rFonts w:ascii="宋体" w:hAnsi="宋体" w:eastAsia="宋体" w:cs="宋体"/>
                <w:szCs w:val="21"/>
              </w:rPr>
            </w:pPr>
            <w:r>
              <w:rPr>
                <w:rFonts w:hint="eastAsia" w:ascii="宋体" w:hAnsi="宋体" w:eastAsia="宋体" w:cs="宋体"/>
                <w:szCs w:val="21"/>
              </w:rPr>
              <w:t>GB 7000.203-2013</w:t>
            </w:r>
          </w:p>
        </w:tc>
      </w:tr>
    </w:tbl>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执行企业标准、团体标准、地方标准的产品，检验项目参照上述内容执行。</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凡是注日期的文件，其随后所有的修改单（不包括勘误的内容）或修订版不适用于本细则。凡是不注日期的文件，其最新版本适用于本细则。</w:t>
      </w:r>
    </w:p>
    <w:p>
      <w:pPr>
        <w:pStyle w:val="3"/>
        <w:spacing w:before="312" w:beforeLines="100" w:after="312" w:afterLines="100"/>
        <w:ind w:firstLine="0" w:firstLineChars="0"/>
        <w:rPr>
          <w:rFonts w:ascii="黑体" w:hAnsi="黑体" w:eastAsia="黑体" w:cs="黑体"/>
          <w:sz w:val="21"/>
          <w:szCs w:val="21"/>
        </w:rPr>
      </w:pPr>
      <w:r>
        <w:rPr>
          <w:rFonts w:hint="eastAsia" w:ascii="黑体" w:hAnsi="黑体" w:eastAsia="黑体" w:cs="黑体"/>
          <w:sz w:val="21"/>
          <w:szCs w:val="21"/>
        </w:rPr>
        <w:t>3  判定规则</w:t>
      </w:r>
    </w:p>
    <w:p>
      <w:pPr>
        <w:pStyle w:val="3"/>
        <w:spacing w:before="312" w:beforeLines="100" w:after="312" w:afterLines="100"/>
        <w:ind w:firstLine="0" w:firstLineChars="0"/>
        <w:rPr>
          <w:rFonts w:ascii="黑体" w:hAnsi="黑体" w:eastAsia="黑体" w:cs="黑体"/>
          <w:sz w:val="21"/>
          <w:szCs w:val="21"/>
        </w:rPr>
      </w:pPr>
      <w:r>
        <w:rPr>
          <w:rFonts w:hint="eastAsia" w:ascii="黑体" w:hAnsi="黑体" w:eastAsia="黑体" w:cs="黑体"/>
          <w:sz w:val="21"/>
          <w:szCs w:val="21"/>
        </w:rPr>
        <w:t>3.1  依据标准</w:t>
      </w:r>
    </w:p>
    <w:p>
      <w:pPr>
        <w:pStyle w:val="8"/>
        <w:rPr>
          <w:rFonts w:hint="eastAsia" w:ascii="宋体" w:hAnsi="宋体" w:eastAsia="宋体" w:cs="宋体"/>
          <w:szCs w:val="21"/>
        </w:rPr>
      </w:pPr>
      <w:r>
        <w:rPr>
          <w:rFonts w:hint="eastAsia" w:ascii="宋体" w:hAnsi="宋体" w:eastAsia="宋体" w:cs="宋体"/>
          <w:szCs w:val="21"/>
        </w:rPr>
        <w:t>GB 7000.1-2015</w:t>
      </w:r>
      <w:r>
        <w:rPr>
          <w:rFonts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灯具</w:t>
      </w:r>
      <w:r>
        <w:rPr>
          <w:rFonts w:hint="eastAsia" w:ascii="宋体" w:hAnsi="宋体" w:eastAsia="宋体" w:cs="宋体"/>
          <w:szCs w:val="21"/>
          <w:lang w:val="en-US" w:eastAsia="zh-CN"/>
        </w:rPr>
        <w:t xml:space="preserve"> </w:t>
      </w:r>
      <w:r>
        <w:rPr>
          <w:rFonts w:hint="eastAsia" w:ascii="宋体" w:hAnsi="宋体" w:eastAsia="宋体" w:cs="宋体"/>
          <w:szCs w:val="21"/>
        </w:rPr>
        <w:t>第1部分：一般要求与试验</w:t>
      </w:r>
    </w:p>
    <w:p>
      <w:pPr>
        <w:pStyle w:val="8"/>
        <w:rPr>
          <w:rFonts w:ascii="宋体" w:hAnsi="宋体" w:eastAsia="宋体" w:cs="宋体"/>
          <w:szCs w:val="21"/>
        </w:rPr>
      </w:pPr>
      <w:r>
        <w:rPr>
          <w:rFonts w:hint="eastAsia" w:ascii="宋体" w:hAnsi="宋体" w:eastAsia="宋体" w:cs="宋体"/>
          <w:szCs w:val="21"/>
        </w:rPr>
        <w:t>GB 7000.203-2013</w:t>
      </w:r>
      <w:r>
        <w:rPr>
          <w:rFonts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灯具</w:t>
      </w:r>
      <w:r>
        <w:rPr>
          <w:rFonts w:hint="eastAsia" w:ascii="宋体" w:hAnsi="宋体" w:eastAsia="宋体" w:cs="宋体"/>
          <w:szCs w:val="21"/>
          <w:lang w:val="en-US" w:eastAsia="zh-CN"/>
        </w:rPr>
        <w:t xml:space="preserve"> </w:t>
      </w:r>
      <w:r>
        <w:rPr>
          <w:rFonts w:hint="eastAsia" w:ascii="宋体" w:hAnsi="宋体" w:eastAsia="宋体" w:cs="宋体"/>
          <w:szCs w:val="21"/>
        </w:rPr>
        <w:t>第2-3部分：特殊要求  道路与街路照明灯具</w:t>
      </w:r>
    </w:p>
    <w:p>
      <w:pPr>
        <w:pStyle w:val="8"/>
        <w:rPr>
          <w:rFonts w:hint="eastAsia" w:ascii="宋体" w:hAnsi="宋体" w:eastAsia="宋体" w:cs="宋体"/>
          <w:szCs w:val="21"/>
        </w:rPr>
      </w:pPr>
      <w:r>
        <w:rPr>
          <w:rFonts w:hint="eastAsia" w:ascii="宋体" w:hAnsi="宋体" w:eastAsia="宋体" w:cs="宋体"/>
          <w:szCs w:val="21"/>
        </w:rPr>
        <w:t>G</w:t>
      </w:r>
      <w:r>
        <w:rPr>
          <w:rFonts w:ascii="宋体" w:hAnsi="宋体" w:eastAsia="宋体" w:cs="宋体"/>
          <w:szCs w:val="21"/>
        </w:rPr>
        <w:t xml:space="preserve">B/T 9535-1998 </w:t>
      </w:r>
      <w:r>
        <w:rPr>
          <w:rFonts w:hint="eastAsia" w:ascii="宋体" w:hAnsi="宋体" w:eastAsia="宋体" w:cs="宋体"/>
          <w:szCs w:val="21"/>
          <w:lang w:val="en-US" w:eastAsia="zh-CN"/>
        </w:rPr>
        <w:t xml:space="preserve">   </w:t>
      </w:r>
      <w:r>
        <w:rPr>
          <w:rFonts w:hint="eastAsia" w:ascii="宋体" w:hAnsi="宋体" w:eastAsia="宋体" w:cs="宋体"/>
          <w:szCs w:val="21"/>
        </w:rPr>
        <w:t>地面用晶体硅光伏组件设计鉴定和类型</w:t>
      </w:r>
    </w:p>
    <w:p>
      <w:pPr>
        <w:pStyle w:val="8"/>
        <w:rPr>
          <w:rFonts w:ascii="宋体" w:hAnsi="宋体" w:eastAsia="宋体" w:cs="宋体"/>
          <w:szCs w:val="21"/>
        </w:rPr>
      </w:pPr>
      <w:r>
        <w:rPr>
          <w:rFonts w:hint="eastAsia" w:ascii="宋体" w:hAnsi="宋体" w:eastAsia="宋体" w:cs="宋体"/>
          <w:szCs w:val="21"/>
        </w:rPr>
        <w:t>GB/T 19064-2003</w:t>
      </w:r>
      <w:r>
        <w:rPr>
          <w:rFonts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家用太阳能光伏电源系统技术条件和试验方法</w:t>
      </w:r>
    </w:p>
    <w:p>
      <w:pPr>
        <w:pStyle w:val="8"/>
        <w:rPr>
          <w:rFonts w:ascii="宋体" w:hAnsi="宋体" w:eastAsia="宋体" w:cs="宋体"/>
          <w:szCs w:val="21"/>
        </w:rPr>
      </w:pPr>
      <w:r>
        <w:rPr>
          <w:rFonts w:hint="eastAsia" w:ascii="宋体" w:hAnsi="宋体" w:eastAsia="宋体" w:cs="宋体"/>
          <w:szCs w:val="21"/>
        </w:rPr>
        <w:t>GB/T 24460-2009</w:t>
      </w:r>
      <w:r>
        <w:rPr>
          <w:rFonts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太阳能光伏照明装置总技术规范</w:t>
      </w:r>
    </w:p>
    <w:p>
      <w:pPr>
        <w:ind w:firstLine="420" w:firstLineChars="200"/>
        <w:rPr>
          <w:rFonts w:hint="eastAsia" w:ascii="宋体" w:hAnsi="宋体" w:eastAsia="宋体" w:cs="宋体"/>
          <w:szCs w:val="21"/>
        </w:rPr>
      </w:pPr>
      <w:r>
        <w:rPr>
          <w:rFonts w:ascii="宋体" w:hAnsi="宋体" w:eastAsia="宋体" w:cs="宋体"/>
          <w:szCs w:val="21"/>
        </w:rPr>
        <w:t>GB/T 22473.1-2021 储能用蓄电池第1部分：光伏离网应用技术条件</w:t>
      </w:r>
    </w:p>
    <w:p>
      <w:pPr>
        <w:ind w:firstLine="420" w:firstLineChars="200"/>
        <w:rPr>
          <w:rFonts w:ascii="宋体" w:hAnsi="宋体" w:eastAsia="宋体" w:cs="宋体"/>
          <w:szCs w:val="21"/>
        </w:rPr>
      </w:pPr>
      <w:r>
        <w:rPr>
          <w:rFonts w:hint="eastAsia" w:ascii="宋体" w:hAnsi="宋体" w:eastAsia="宋体" w:cs="宋体"/>
          <w:szCs w:val="21"/>
        </w:rPr>
        <w:t>现行有效的企业标准、团体标准、地方标准及产品明示质量要求。</w:t>
      </w:r>
    </w:p>
    <w:p>
      <w:pPr>
        <w:pStyle w:val="3"/>
        <w:spacing w:before="312" w:beforeLines="100" w:after="312" w:afterLines="100"/>
        <w:ind w:firstLine="0" w:firstLineChars="0"/>
        <w:jc w:val="left"/>
        <w:rPr>
          <w:rFonts w:ascii="黑体" w:hAnsi="黑体" w:eastAsia="黑体" w:cs="黑体"/>
          <w:sz w:val="21"/>
          <w:szCs w:val="21"/>
        </w:rPr>
      </w:pPr>
      <w:r>
        <w:rPr>
          <w:rFonts w:hint="eastAsia" w:ascii="黑体" w:hAnsi="黑体" w:eastAsia="黑体" w:cs="黑体"/>
          <w:sz w:val="21"/>
          <w:szCs w:val="21"/>
        </w:rPr>
        <w:t>3.2  判定原则</w:t>
      </w:r>
    </w:p>
    <w:p>
      <w:pPr>
        <w:ind w:firstLine="420" w:firstLineChars="200"/>
        <w:rPr>
          <w:rFonts w:ascii="宋体" w:hAnsi="宋体" w:eastAsia="宋体" w:cs="宋体"/>
          <w:szCs w:val="21"/>
        </w:rPr>
      </w:pPr>
      <w:r>
        <w:rPr>
          <w:rFonts w:hint="eastAsia" w:ascii="宋体" w:hAnsi="宋体" w:eastAsia="宋体" w:cs="宋体"/>
          <w:szCs w:val="21"/>
        </w:rPr>
        <w:t>经检验，检验项目全部合格，判定为被抽查产品所检项目未发现不合格；检验项目中任一项或一项以上不合格，判定为被抽查产品不合格。</w:t>
      </w:r>
    </w:p>
    <w:p>
      <w:pPr>
        <w:ind w:firstLine="420" w:firstLineChars="200"/>
        <w:rPr>
          <w:rFonts w:ascii="宋体" w:hAnsi="宋体" w:eastAsia="宋体" w:cs="宋体"/>
          <w:szCs w:val="21"/>
        </w:rPr>
      </w:pPr>
      <w:r>
        <w:rPr>
          <w:rFonts w:hint="eastAsia" w:ascii="宋体" w:hAnsi="宋体" w:eastAsia="宋体" w:cs="宋体"/>
          <w:szCs w:val="21"/>
        </w:rPr>
        <w:t>若被检产品明示的质量要求高于本细则中检验项目依据的标准要求时，应按被检产品明示的质量要求判定。</w:t>
      </w:r>
    </w:p>
    <w:p>
      <w:pPr>
        <w:ind w:firstLine="420" w:firstLineChars="200"/>
        <w:rPr>
          <w:rFonts w:ascii="宋体" w:hAnsi="宋体" w:eastAsia="宋体" w:cs="宋体"/>
          <w:szCs w:val="21"/>
        </w:rPr>
      </w:pPr>
      <w:r>
        <w:rPr>
          <w:rFonts w:hint="eastAsia" w:ascii="宋体" w:hAnsi="宋体" w:eastAsia="宋体" w:cs="宋体"/>
          <w:szCs w:val="21"/>
        </w:rPr>
        <w:t>若被检产品明示的质量要求低于本细则中检验项目依据的强制性标准要求时，应按照强制性标准要求判定。</w:t>
      </w:r>
    </w:p>
    <w:p>
      <w:pPr>
        <w:ind w:firstLine="420" w:firstLineChars="200"/>
        <w:rPr>
          <w:rFonts w:ascii="宋体" w:hAnsi="宋体" w:eastAsia="宋体" w:cs="宋体"/>
          <w:szCs w:val="21"/>
        </w:rPr>
      </w:pPr>
      <w:r>
        <w:rPr>
          <w:rFonts w:hint="eastAsia" w:ascii="宋体" w:hAnsi="宋体" w:eastAsia="宋体" w:cs="宋体"/>
          <w:szCs w:val="21"/>
        </w:rPr>
        <w:t>若被检产品明示的质量要求低于或包含本细则中检验项目依据的推荐性标准要求时，应以被检产品明示的质量要求判定，但应在检验报告备注中进行说明。</w:t>
      </w:r>
    </w:p>
    <w:p>
      <w:pPr>
        <w:ind w:firstLine="420" w:firstLineChars="200"/>
        <w:rPr>
          <w:rFonts w:ascii="宋体" w:hAnsi="宋体" w:eastAsia="宋体" w:cs="宋体"/>
          <w:szCs w:val="21"/>
        </w:rPr>
      </w:pPr>
      <w:r>
        <w:rPr>
          <w:rFonts w:hint="eastAsia" w:ascii="宋体" w:hAnsi="宋体" w:eastAsia="宋体" w:cs="宋体"/>
          <w:szCs w:val="21"/>
        </w:rPr>
        <w:t>若被检产品明示的质量要求缺少本细则中检验项目依据的强制性标准要求时，应按照强制性标准要求判定。</w:t>
      </w:r>
    </w:p>
    <w:p>
      <w:pPr>
        <w:ind w:firstLine="420" w:firstLineChars="200"/>
        <w:rPr>
          <w:rFonts w:ascii="宋体" w:hAnsi="宋体" w:eastAsia="宋体" w:cs="宋体"/>
          <w:szCs w:val="21"/>
        </w:rPr>
      </w:pPr>
      <w:r>
        <w:rPr>
          <w:rFonts w:hint="eastAsia" w:ascii="宋体" w:hAnsi="宋体" w:eastAsia="宋体" w:cs="宋体"/>
          <w:szCs w:val="21"/>
        </w:rPr>
        <w:t>若被检产品明示的质量要求缺少本细则中检验项目依据的推荐性标准要求时，该项目不参与判定，但应在检验报告备注中进行说明。</w:t>
      </w:r>
    </w:p>
    <w:p>
      <w:pPr>
        <w:spacing w:line="440" w:lineRule="exact"/>
        <w:jc w:val="left"/>
        <w:rPr>
          <w:rFonts w:ascii="金山简标宋" w:hAnsi="金山简标宋"/>
          <w:szCs w:val="21"/>
        </w:rPr>
      </w:pPr>
    </w:p>
    <w:p/>
    <w:sectPr>
      <w:pgSz w:w="11906" w:h="16838"/>
      <w:pgMar w:top="1418" w:right="1701" w:bottom="1418" w:left="1701"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81839C-6156-40C0-A549-0A19529CCE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DBB62A0-FADB-42D8-9F87-D91D4593CF01}"/>
  </w:font>
  <w:font w:name="仿宋">
    <w:panose1 w:val="02010609060101010101"/>
    <w:charset w:val="86"/>
    <w:family w:val="modern"/>
    <w:pitch w:val="default"/>
    <w:sig w:usb0="800002BF" w:usb1="38CF7CFA" w:usb2="00000016" w:usb3="00000000" w:csb0="00040001" w:csb1="00000000"/>
  </w:font>
  <w:font w:name="金山简标宋">
    <w:altName w:val="宋体"/>
    <w:panose1 w:val="00000000000000000000"/>
    <w:charset w:val="86"/>
    <w:family w:val="modern"/>
    <w:pitch w:val="default"/>
    <w:sig w:usb0="00000000" w:usb1="00000000" w:usb2="00000010" w:usb3="00000000" w:csb0="00040000" w:csb1="00000000"/>
    <w:embedRegular r:id="rId3" w:fontKey="{0B9AE815-E2F6-456D-ADE6-CB5385532964}"/>
  </w:font>
  <w:font w:name="___WRD_EMBED_SUB_46">
    <w:altName w:val="微软雅黑"/>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4" w:fontKey="{B6CD5393-B073-471F-BECD-DD0EA3F08C4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207877"/>
    <w:rsid w:val="001E1C72"/>
    <w:rsid w:val="00207877"/>
    <w:rsid w:val="005C3065"/>
    <w:rsid w:val="007662E1"/>
    <w:rsid w:val="007D6544"/>
    <w:rsid w:val="00A13371"/>
    <w:rsid w:val="00B477B6"/>
    <w:rsid w:val="00E26EB9"/>
    <w:rsid w:val="5C8C0ADA"/>
    <w:rsid w:val="6D330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金山简标宋" w:cs="___WRD_EMBED_SUB_46"/>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6"/>
    <w:autoRedefine/>
    <w:unhideWhenUsed/>
    <w:qFormat/>
    <w:uiPriority w:val="99"/>
    <w:pPr>
      <w:spacing w:after="120"/>
    </w:pPr>
  </w:style>
  <w:style w:type="paragraph" w:styleId="3">
    <w:name w:val="Body Text Indent"/>
    <w:basedOn w:val="1"/>
    <w:link w:val="7"/>
    <w:autoRedefine/>
    <w:qFormat/>
    <w:uiPriority w:val="0"/>
    <w:pPr>
      <w:ind w:firstLine="600" w:firstLineChars="200"/>
    </w:pPr>
    <w:rPr>
      <w:rFonts w:ascii="___WRD_EMBED_SUB_46" w:hAnsi="___WRD_EMBED_SUB_46" w:eastAsia="Calibri"/>
      <w:kern w:val="0"/>
      <w:sz w:val="30"/>
      <w:szCs w:val="24"/>
    </w:rPr>
  </w:style>
  <w:style w:type="character" w:customStyle="1" w:styleId="6">
    <w:name w:val="正文文本 Char"/>
    <w:basedOn w:val="5"/>
    <w:link w:val="2"/>
    <w:autoRedefine/>
    <w:qFormat/>
    <w:uiPriority w:val="99"/>
    <w:rPr>
      <w:rFonts w:ascii="仿宋" w:hAnsi="仿宋" w:eastAsia="金山简标宋" w:cs="___WRD_EMBED_SUB_46"/>
    </w:rPr>
  </w:style>
  <w:style w:type="character" w:customStyle="1" w:styleId="7">
    <w:name w:val="正文文本缩进 Char"/>
    <w:basedOn w:val="5"/>
    <w:link w:val="3"/>
    <w:autoRedefine/>
    <w:qFormat/>
    <w:uiPriority w:val="0"/>
    <w:rPr>
      <w:rFonts w:ascii="___WRD_EMBED_SUB_46" w:hAnsi="___WRD_EMBED_SUB_46" w:eastAsia="Calibri" w:cs="___WRD_EMBED_SUB_46"/>
      <w:kern w:val="0"/>
      <w:sz w:val="30"/>
      <w:szCs w:val="24"/>
    </w:rPr>
  </w:style>
  <w:style w:type="paragraph" w:customStyle="1" w:styleId="8">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205</Words>
  <Characters>1169</Characters>
  <Lines>9</Lines>
  <Paragraphs>2</Paragraphs>
  <TotalTime>23</TotalTime>
  <ScaleCrop>false</ScaleCrop>
  <LinksUpToDate>false</LinksUpToDate>
  <CharactersWithSpaces>1372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2024-04-22T08:21:00Z</dcterms:created>
  <dc:creator>Milu</dc:creator>
  <cp:lastModifiedBy>赵</cp:lastModifiedBy>
  <dcterms:modified xsi:type="dcterms:W3CDTF">2024-04-27T08:27:00Z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23C30A3DBF984A84869B7B55626423FC_12</vt:lpwstr>
  </property>
</Properties>
</file>