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_GBK" w:hAnsi="方正小标宋_GBK" w:eastAsia="方正小标宋_GBK" w:cs="方正小标宋_GBK"/>
          <w:sz w:val="36"/>
          <w:szCs w:val="36"/>
        </w:rPr>
      </w:pPr>
      <w:r>
        <w:rPr>
          <w:rFonts w:hint="eastAsia" w:ascii="方正小标宋_GBK" w:hAnsi="方正小标宋_GBK" w:eastAsia="方正小标宋_GBK" w:cs="方正小标宋_GBK"/>
          <w:sz w:val="36"/>
          <w:szCs w:val="36"/>
        </w:rPr>
        <w:t>西藏自治区</w:t>
      </w:r>
      <w:r>
        <w:rPr>
          <w:rFonts w:hint="eastAsia" w:ascii="方正小标宋_GBK" w:hAnsi="方正小标宋_GBK" w:eastAsia="方正小标宋_GBK" w:cs="方正小标宋_GBK"/>
          <w:sz w:val="36"/>
          <w:szCs w:val="36"/>
          <w:lang w:val="en-US" w:eastAsia="zh-CN"/>
        </w:rPr>
        <w:t>非医用</w:t>
      </w:r>
      <w:r>
        <w:rPr>
          <w:rFonts w:hint="eastAsia" w:ascii="方正小标宋_GBK" w:hAnsi="方正小标宋_GBK" w:eastAsia="方正小标宋_GBK" w:cs="方正小标宋_GBK"/>
          <w:sz w:val="36"/>
          <w:szCs w:val="36"/>
        </w:rPr>
        <w:t>口罩产品质量监督抽查实施细则(202</w:t>
      </w:r>
      <w:r>
        <w:rPr>
          <w:rFonts w:hint="eastAsia" w:ascii="方正小标宋_GBK" w:hAnsi="方正小标宋_GBK" w:eastAsia="方正小标宋_GBK" w:cs="方正小标宋_GBK"/>
          <w:sz w:val="36"/>
          <w:szCs w:val="36"/>
          <w:lang w:val="en-US" w:eastAsia="zh-CN"/>
        </w:rPr>
        <w:t>4</w:t>
      </w:r>
      <w:r>
        <w:rPr>
          <w:rFonts w:hint="eastAsia" w:ascii="方正小标宋_GBK" w:hAnsi="方正小标宋_GBK" w:eastAsia="方正小标宋_GBK" w:cs="方正小标宋_GBK"/>
          <w:sz w:val="36"/>
          <w:szCs w:val="36"/>
        </w:rPr>
        <w:t>版)</w:t>
      </w:r>
    </w:p>
    <w:p>
      <w:pPr>
        <w:keepNext w:val="0"/>
        <w:keepLines w:val="0"/>
        <w:pageBreakBefore w:val="0"/>
        <w:kinsoku/>
        <w:wordWrap/>
        <w:overflowPunct/>
        <w:topLinePunct w:val="0"/>
        <w:bidi w:val="0"/>
        <w:adjustRightInd/>
        <w:snapToGrid/>
        <w:spacing w:line="360" w:lineRule="auto"/>
        <w:ind w:firstLine="420" w:firstLineChars="200"/>
        <w:textAlignment w:val="auto"/>
        <w:rPr>
          <w:rFonts w:hint="eastAsia" w:ascii="宋体" w:hAnsi="宋体" w:eastAsia="宋体" w:cs="宋体"/>
          <w:sz w:val="21"/>
          <w:szCs w:val="21"/>
        </w:rPr>
      </w:pPr>
    </w:p>
    <w:p>
      <w:pPr>
        <w:keepNext w:val="0"/>
        <w:keepLines w:val="0"/>
        <w:pageBreakBefore w:val="0"/>
        <w:kinsoku/>
        <w:wordWrap/>
        <w:overflowPunct/>
        <w:topLinePunct w:val="0"/>
        <w:bidi w:val="0"/>
        <w:adjustRightInd/>
        <w:snapToGrid/>
        <w:spacing w:line="360" w:lineRule="auto"/>
        <w:textAlignment w:val="auto"/>
        <w:rPr>
          <w:rFonts w:hint="eastAsia" w:ascii="宋体" w:hAnsi="宋体" w:eastAsia="宋体" w:cs="宋体"/>
          <w:b/>
          <w:bCs/>
          <w:sz w:val="21"/>
          <w:szCs w:val="21"/>
        </w:rPr>
      </w:pPr>
      <w:r>
        <w:rPr>
          <w:rFonts w:hint="eastAsia" w:ascii="宋体" w:hAnsi="宋体" w:eastAsia="宋体" w:cs="宋体"/>
          <w:b/>
          <w:bCs/>
          <w:sz w:val="21"/>
          <w:szCs w:val="21"/>
        </w:rPr>
        <w:t>1  抽样方法</w:t>
      </w:r>
    </w:p>
    <w:p>
      <w:pPr>
        <w:keepNext w:val="0"/>
        <w:keepLines w:val="0"/>
        <w:pageBreakBefore w:val="0"/>
        <w:widowControl/>
        <w:tabs>
          <w:tab w:val="center" w:pos="4201"/>
          <w:tab w:val="right" w:leader="dot" w:pos="9298"/>
        </w:tabs>
        <w:kinsoku/>
        <w:wordWrap/>
        <w:overflowPunct/>
        <w:topLinePunct w:val="0"/>
        <w:autoSpaceDE w:val="0"/>
        <w:autoSpaceDN w:val="0"/>
        <w:bidi w:val="0"/>
        <w:adjustRightInd/>
        <w:snapToGrid/>
        <w:spacing w:line="360" w:lineRule="auto"/>
        <w:ind w:firstLine="420" w:firstLineChars="200"/>
        <w:textAlignment w:val="auto"/>
        <w:rPr>
          <w:rFonts w:hint="eastAsia" w:ascii="宋体" w:hAnsi="宋体" w:eastAsia="宋体" w:cs="宋体"/>
          <w:kern w:val="0"/>
          <w:sz w:val="21"/>
          <w:szCs w:val="21"/>
        </w:rPr>
      </w:pPr>
      <w:r>
        <w:rPr>
          <w:rFonts w:hint="eastAsia" w:ascii="宋体" w:hAnsi="宋体" w:eastAsia="宋体" w:cs="宋体"/>
          <w:kern w:val="0"/>
          <w:sz w:val="21"/>
          <w:szCs w:val="21"/>
        </w:rPr>
        <w:t>以随机抽样的方式在被抽样生产者、销售者的待销产品中抽取。</w:t>
      </w:r>
    </w:p>
    <w:p>
      <w:pPr>
        <w:keepNext w:val="0"/>
        <w:keepLines w:val="0"/>
        <w:pageBreakBefore w:val="0"/>
        <w:widowControl/>
        <w:tabs>
          <w:tab w:val="center" w:pos="4201"/>
          <w:tab w:val="right" w:leader="dot" w:pos="9298"/>
        </w:tabs>
        <w:kinsoku/>
        <w:wordWrap/>
        <w:overflowPunct/>
        <w:topLinePunct w:val="0"/>
        <w:autoSpaceDE w:val="0"/>
        <w:autoSpaceDN w:val="0"/>
        <w:bidi w:val="0"/>
        <w:adjustRightInd/>
        <w:snapToGrid/>
        <w:spacing w:line="360" w:lineRule="auto"/>
        <w:ind w:firstLine="420" w:firstLineChars="200"/>
        <w:textAlignment w:val="auto"/>
        <w:rPr>
          <w:rFonts w:hint="eastAsia" w:ascii="宋体" w:hAnsi="宋体" w:eastAsia="宋体" w:cs="宋体"/>
          <w:kern w:val="0"/>
          <w:sz w:val="21"/>
          <w:szCs w:val="21"/>
        </w:rPr>
      </w:pPr>
      <w:r>
        <w:rPr>
          <w:rFonts w:hint="eastAsia" w:ascii="宋体" w:hAnsi="宋体" w:eastAsia="宋体" w:cs="宋体"/>
          <w:kern w:val="0"/>
          <w:sz w:val="21"/>
          <w:szCs w:val="21"/>
        </w:rPr>
        <w:t>随机数一般可使用随机数表等方法产生。</w:t>
      </w:r>
    </w:p>
    <w:p>
      <w:pPr>
        <w:keepNext w:val="0"/>
        <w:keepLines w:val="0"/>
        <w:pageBreakBefore w:val="0"/>
        <w:widowControl/>
        <w:tabs>
          <w:tab w:val="center" w:pos="4201"/>
          <w:tab w:val="right" w:leader="dot" w:pos="9298"/>
        </w:tabs>
        <w:kinsoku/>
        <w:wordWrap/>
        <w:overflowPunct/>
        <w:topLinePunct w:val="0"/>
        <w:autoSpaceDE w:val="0"/>
        <w:autoSpaceDN w:val="0"/>
        <w:bidi w:val="0"/>
        <w:adjustRightInd/>
        <w:snapToGrid/>
        <w:spacing w:line="360" w:lineRule="auto"/>
        <w:ind w:firstLine="420" w:firstLineChars="200"/>
        <w:textAlignment w:val="auto"/>
        <w:rPr>
          <w:rFonts w:hint="eastAsia" w:ascii="宋体" w:hAnsi="宋体" w:eastAsia="宋体" w:cs="宋体"/>
          <w:kern w:val="0"/>
          <w:sz w:val="21"/>
          <w:szCs w:val="21"/>
        </w:rPr>
      </w:pPr>
      <w:r>
        <w:rPr>
          <w:rFonts w:hint="eastAsia" w:ascii="宋体" w:hAnsi="宋体" w:eastAsia="宋体" w:cs="宋体"/>
          <w:kern w:val="0"/>
          <w:sz w:val="21"/>
          <w:szCs w:val="21"/>
        </w:rPr>
        <w:t>每种产品抽取样品数量见表1。</w:t>
      </w:r>
    </w:p>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sz w:val="21"/>
          <w:szCs w:val="21"/>
        </w:rPr>
      </w:pPr>
      <w:r>
        <w:rPr>
          <w:rFonts w:hint="eastAsia" w:ascii="宋体" w:hAnsi="宋体" w:eastAsia="宋体" w:cs="宋体"/>
          <w:sz w:val="21"/>
          <w:szCs w:val="21"/>
        </w:rPr>
        <w:t>表1</w:t>
      </w:r>
      <w:bookmarkStart w:id="0" w:name="_GoBack"/>
      <w:bookmarkEnd w:id="0"/>
      <w:r>
        <w:rPr>
          <w:rFonts w:hint="eastAsia" w:ascii="宋体" w:hAnsi="宋体" w:eastAsia="宋体" w:cs="宋体"/>
          <w:sz w:val="21"/>
          <w:szCs w:val="21"/>
        </w:rPr>
        <w:t xml:space="preserve">  抽取样品数量</w:t>
      </w:r>
    </w:p>
    <w:tbl>
      <w:tblPr>
        <w:tblStyle w:val="4"/>
        <w:tblW w:w="4931" w:type="pct"/>
        <w:jc w:val="center"/>
        <w:tblLayout w:type="autofit"/>
        <w:tblCellMar>
          <w:top w:w="0" w:type="dxa"/>
          <w:left w:w="0" w:type="dxa"/>
          <w:bottom w:w="0" w:type="dxa"/>
          <w:right w:w="0" w:type="dxa"/>
        </w:tblCellMar>
      </w:tblPr>
      <w:tblGrid>
        <w:gridCol w:w="539"/>
        <w:gridCol w:w="1712"/>
        <w:gridCol w:w="2390"/>
        <w:gridCol w:w="1824"/>
        <w:gridCol w:w="1742"/>
      </w:tblGrid>
      <w:tr>
        <w:tblPrEx>
          <w:tblCellMar>
            <w:top w:w="0" w:type="dxa"/>
            <w:left w:w="0" w:type="dxa"/>
            <w:bottom w:w="0" w:type="dxa"/>
            <w:right w:w="0" w:type="dxa"/>
          </w:tblCellMar>
        </w:tblPrEx>
        <w:trPr>
          <w:trHeight w:val="946" w:hRule="atLeast"/>
          <w:jc w:val="center"/>
        </w:trPr>
        <w:tc>
          <w:tcPr>
            <w:tcW w:w="329" w:type="pct"/>
            <w:tcBorders>
              <w:top w:val="outset" w:color="auto" w:sz="6" w:space="0"/>
              <w:left w:val="outset" w:color="auto" w:sz="6" w:space="0"/>
              <w:bottom w:val="outset" w:color="auto" w:sz="6" w:space="0"/>
              <w:right w:val="outset" w:color="auto" w:sz="6"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宋体" w:hAnsi="宋体" w:eastAsia="宋体" w:cs="宋体"/>
                <w:sz w:val="21"/>
                <w:szCs w:val="21"/>
              </w:rPr>
            </w:pPr>
            <w:r>
              <w:rPr>
                <w:rFonts w:hint="eastAsia" w:ascii="宋体" w:hAnsi="宋体" w:eastAsia="宋体" w:cs="宋体"/>
                <w:sz w:val="21"/>
                <w:szCs w:val="21"/>
              </w:rPr>
              <w:t>序号</w:t>
            </w:r>
          </w:p>
        </w:tc>
        <w:tc>
          <w:tcPr>
            <w:tcW w:w="1043" w:type="pct"/>
            <w:tcBorders>
              <w:top w:val="outset" w:color="auto" w:sz="6" w:space="0"/>
              <w:left w:val="outset" w:color="auto" w:sz="6" w:space="0"/>
              <w:bottom w:val="outset" w:color="auto" w:sz="6" w:space="0"/>
              <w:right w:val="outset" w:color="auto" w:sz="6"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宋体" w:hAnsi="宋体" w:eastAsia="宋体" w:cs="宋体"/>
                <w:sz w:val="21"/>
                <w:szCs w:val="21"/>
              </w:rPr>
            </w:pPr>
            <w:r>
              <w:rPr>
                <w:rFonts w:hint="eastAsia" w:ascii="宋体" w:hAnsi="宋体" w:eastAsia="宋体" w:cs="宋体"/>
                <w:sz w:val="21"/>
                <w:szCs w:val="21"/>
              </w:rPr>
              <w:t>明示标准</w:t>
            </w:r>
          </w:p>
        </w:tc>
        <w:tc>
          <w:tcPr>
            <w:tcW w:w="1456" w:type="pct"/>
            <w:tcBorders>
              <w:top w:val="outset" w:color="auto" w:sz="6" w:space="0"/>
              <w:left w:val="outset" w:color="auto" w:sz="6" w:space="0"/>
              <w:bottom w:val="outset" w:color="auto" w:sz="6" w:space="0"/>
              <w:right w:val="outset" w:color="auto" w:sz="6"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宋体" w:hAnsi="宋体" w:eastAsia="宋体" w:cs="宋体"/>
                <w:sz w:val="21"/>
                <w:szCs w:val="21"/>
              </w:rPr>
            </w:pPr>
            <w:r>
              <w:rPr>
                <w:rFonts w:hint="eastAsia" w:ascii="宋体" w:hAnsi="宋体" w:eastAsia="宋体" w:cs="宋体"/>
                <w:sz w:val="21"/>
                <w:szCs w:val="21"/>
              </w:rPr>
              <w:t>样品数量（个）</w:t>
            </w:r>
          </w:p>
        </w:tc>
        <w:tc>
          <w:tcPr>
            <w:tcW w:w="1111" w:type="pct"/>
            <w:tcBorders>
              <w:top w:val="outset" w:color="auto" w:sz="6" w:space="0"/>
              <w:left w:val="outset" w:color="auto" w:sz="6" w:space="0"/>
              <w:bottom w:val="outset" w:color="auto" w:sz="6" w:space="0"/>
              <w:right w:val="outset" w:color="auto" w:sz="6"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宋体" w:hAnsi="宋体" w:eastAsia="宋体" w:cs="宋体"/>
                <w:sz w:val="21"/>
                <w:szCs w:val="21"/>
              </w:rPr>
            </w:pPr>
            <w:r>
              <w:rPr>
                <w:rFonts w:hint="eastAsia" w:ascii="宋体" w:hAnsi="宋体" w:eastAsia="宋体" w:cs="宋体"/>
                <w:sz w:val="21"/>
                <w:szCs w:val="21"/>
              </w:rPr>
              <w:t>检验样品数量</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宋体" w:hAnsi="宋体" w:eastAsia="宋体" w:cs="宋体"/>
                <w:sz w:val="21"/>
                <w:szCs w:val="21"/>
              </w:rPr>
            </w:pPr>
            <w:r>
              <w:rPr>
                <w:rFonts w:hint="eastAsia" w:ascii="宋体" w:hAnsi="宋体" w:eastAsia="宋体" w:cs="宋体"/>
                <w:sz w:val="21"/>
                <w:szCs w:val="21"/>
              </w:rPr>
              <w:t>（个）</w:t>
            </w:r>
          </w:p>
        </w:tc>
        <w:tc>
          <w:tcPr>
            <w:tcW w:w="1058" w:type="pct"/>
            <w:tcBorders>
              <w:top w:val="outset" w:color="auto" w:sz="6" w:space="0"/>
              <w:left w:val="outset" w:color="auto" w:sz="6" w:space="0"/>
              <w:bottom w:val="outset" w:color="auto" w:sz="6" w:space="0"/>
              <w:right w:val="outset" w:color="auto" w:sz="6"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宋体" w:hAnsi="宋体" w:eastAsia="宋体" w:cs="宋体"/>
                <w:sz w:val="21"/>
                <w:szCs w:val="21"/>
              </w:rPr>
            </w:pPr>
            <w:r>
              <w:rPr>
                <w:rFonts w:hint="eastAsia" w:ascii="宋体" w:hAnsi="宋体" w:eastAsia="宋体" w:cs="宋体"/>
                <w:sz w:val="21"/>
                <w:szCs w:val="21"/>
              </w:rPr>
              <w:t>备用样品数量</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宋体" w:hAnsi="宋体" w:eastAsia="宋体" w:cs="宋体"/>
                <w:sz w:val="21"/>
                <w:szCs w:val="21"/>
              </w:rPr>
            </w:pPr>
            <w:r>
              <w:rPr>
                <w:rFonts w:hint="eastAsia" w:ascii="宋体" w:hAnsi="宋体" w:eastAsia="宋体" w:cs="宋体"/>
                <w:sz w:val="21"/>
                <w:szCs w:val="21"/>
              </w:rPr>
              <w:t>（个）</w:t>
            </w:r>
          </w:p>
        </w:tc>
      </w:tr>
      <w:tr>
        <w:tblPrEx>
          <w:tblCellMar>
            <w:top w:w="0" w:type="dxa"/>
            <w:left w:w="0" w:type="dxa"/>
            <w:bottom w:w="0" w:type="dxa"/>
            <w:right w:w="0" w:type="dxa"/>
          </w:tblCellMar>
        </w:tblPrEx>
        <w:trPr>
          <w:trHeight w:val="524" w:hRule="atLeast"/>
          <w:jc w:val="center"/>
        </w:trPr>
        <w:tc>
          <w:tcPr>
            <w:tcW w:w="329" w:type="pct"/>
            <w:vMerge w:val="restart"/>
            <w:tcBorders>
              <w:top w:val="outset" w:color="auto" w:sz="6" w:space="0"/>
              <w:left w:val="outset" w:color="auto" w:sz="6" w:space="0"/>
              <w:right w:val="outset" w:color="auto" w:sz="6"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宋体" w:hAnsi="宋体" w:eastAsia="宋体" w:cs="宋体"/>
                <w:sz w:val="21"/>
                <w:szCs w:val="21"/>
              </w:rPr>
            </w:pPr>
            <w:r>
              <w:rPr>
                <w:rFonts w:hint="eastAsia" w:ascii="宋体" w:hAnsi="宋体" w:eastAsia="宋体" w:cs="宋体"/>
                <w:sz w:val="21"/>
                <w:szCs w:val="21"/>
              </w:rPr>
              <w:t>1</w:t>
            </w:r>
          </w:p>
        </w:tc>
        <w:tc>
          <w:tcPr>
            <w:tcW w:w="1043" w:type="pct"/>
            <w:vMerge w:val="restart"/>
            <w:tcBorders>
              <w:top w:val="outset" w:color="auto" w:sz="6" w:space="0"/>
              <w:left w:val="outset" w:color="auto" w:sz="6" w:space="0"/>
              <w:right w:val="outset" w:color="auto" w:sz="6"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宋体" w:hAnsi="宋体" w:eastAsia="宋体" w:cs="宋体"/>
                <w:sz w:val="21"/>
                <w:szCs w:val="21"/>
              </w:rPr>
            </w:pPr>
            <w:r>
              <w:rPr>
                <w:rFonts w:hint="eastAsia" w:ascii="宋体" w:hAnsi="宋体" w:eastAsia="宋体" w:cs="宋体"/>
                <w:sz w:val="21"/>
                <w:szCs w:val="21"/>
              </w:rPr>
              <w:t>GB 2626-2019</w:t>
            </w:r>
          </w:p>
        </w:tc>
        <w:tc>
          <w:tcPr>
            <w:tcW w:w="1456" w:type="pct"/>
            <w:tcBorders>
              <w:top w:val="outset" w:color="auto" w:sz="6" w:space="0"/>
              <w:left w:val="outset" w:color="auto" w:sz="6" w:space="0"/>
              <w:bottom w:val="outset" w:color="auto" w:sz="6" w:space="0"/>
              <w:right w:val="outset" w:color="auto" w:sz="6" w:space="0"/>
            </w:tcBorders>
            <w:vAlign w:val="center"/>
          </w:tcPr>
          <w:p>
            <w:pPr>
              <w:spacing w:before="60" w:after="60"/>
              <w:ind w:left="-105" w:leftChars="-50" w:right="-105" w:rightChars="-50"/>
              <w:jc w:val="center"/>
              <w:rPr>
                <w:rFonts w:ascii="Times New Roman" w:hAnsi="Times New Roman"/>
                <w:color w:val="auto"/>
                <w:szCs w:val="21"/>
              </w:rPr>
            </w:pPr>
            <w:r>
              <w:rPr>
                <w:rFonts w:ascii="Times New Roman" w:hAnsi="Times New Roman"/>
                <w:color w:val="auto"/>
                <w:szCs w:val="21"/>
              </w:rPr>
              <w:t>随弃式面罩（无阀）：</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52</w:t>
            </w:r>
          </w:p>
        </w:tc>
        <w:tc>
          <w:tcPr>
            <w:tcW w:w="1111" w:type="pct"/>
            <w:tcBorders>
              <w:top w:val="outset" w:color="auto" w:sz="6" w:space="0"/>
              <w:left w:val="outset" w:color="auto" w:sz="6" w:space="0"/>
              <w:bottom w:val="outset" w:color="auto" w:sz="6" w:space="0"/>
              <w:right w:val="outset" w:color="auto" w:sz="6"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26</w:t>
            </w:r>
          </w:p>
        </w:tc>
        <w:tc>
          <w:tcPr>
            <w:tcW w:w="1058" w:type="pct"/>
            <w:tcBorders>
              <w:top w:val="outset" w:color="auto" w:sz="6" w:space="0"/>
              <w:left w:val="outset" w:color="auto" w:sz="6" w:space="0"/>
              <w:bottom w:val="outset" w:color="auto" w:sz="6" w:space="0"/>
              <w:right w:val="outset" w:color="auto" w:sz="6"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26</w:t>
            </w:r>
          </w:p>
        </w:tc>
      </w:tr>
      <w:tr>
        <w:tblPrEx>
          <w:tblCellMar>
            <w:top w:w="0" w:type="dxa"/>
            <w:left w:w="0" w:type="dxa"/>
            <w:bottom w:w="0" w:type="dxa"/>
            <w:right w:w="0" w:type="dxa"/>
          </w:tblCellMar>
        </w:tblPrEx>
        <w:trPr>
          <w:trHeight w:val="524" w:hRule="atLeast"/>
          <w:jc w:val="center"/>
        </w:trPr>
        <w:tc>
          <w:tcPr>
            <w:tcW w:w="329" w:type="pct"/>
            <w:vMerge w:val="continue"/>
            <w:tcBorders>
              <w:left w:val="outset" w:color="auto" w:sz="6" w:space="0"/>
              <w:right w:val="outset" w:color="auto" w:sz="6"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宋体" w:hAnsi="宋体" w:eastAsia="宋体" w:cs="宋体"/>
                <w:sz w:val="21"/>
                <w:szCs w:val="21"/>
              </w:rPr>
            </w:pPr>
          </w:p>
        </w:tc>
        <w:tc>
          <w:tcPr>
            <w:tcW w:w="1043" w:type="pct"/>
            <w:vMerge w:val="continue"/>
            <w:tcBorders>
              <w:left w:val="outset" w:color="auto" w:sz="6" w:space="0"/>
              <w:right w:val="outset" w:color="auto" w:sz="6"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宋体" w:hAnsi="宋体" w:eastAsia="宋体" w:cs="宋体"/>
                <w:sz w:val="21"/>
                <w:szCs w:val="21"/>
              </w:rPr>
            </w:pPr>
          </w:p>
        </w:tc>
        <w:tc>
          <w:tcPr>
            <w:tcW w:w="1456" w:type="pct"/>
            <w:tcBorders>
              <w:top w:val="outset" w:color="auto" w:sz="6" w:space="0"/>
              <w:left w:val="outset" w:color="auto" w:sz="6" w:space="0"/>
              <w:bottom w:val="outset" w:color="auto" w:sz="6" w:space="0"/>
              <w:right w:val="outset" w:color="auto" w:sz="6" w:space="0"/>
            </w:tcBorders>
            <w:vAlign w:val="center"/>
          </w:tcPr>
          <w:p>
            <w:pPr>
              <w:spacing w:before="60" w:after="60"/>
              <w:ind w:left="-105" w:leftChars="-50" w:right="-105" w:rightChars="-50"/>
              <w:jc w:val="center"/>
              <w:rPr>
                <w:rFonts w:ascii="Times New Roman" w:hAnsi="Times New Roman"/>
                <w:color w:val="auto"/>
                <w:szCs w:val="21"/>
              </w:rPr>
            </w:pPr>
            <w:r>
              <w:rPr>
                <w:rFonts w:ascii="Times New Roman" w:hAnsi="Times New Roman"/>
                <w:color w:val="auto"/>
                <w:szCs w:val="21"/>
              </w:rPr>
              <w:t>随弃式面罩（有阀）：</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60</w:t>
            </w:r>
          </w:p>
        </w:tc>
        <w:tc>
          <w:tcPr>
            <w:tcW w:w="1111" w:type="pct"/>
            <w:tcBorders>
              <w:top w:val="outset" w:color="auto" w:sz="6" w:space="0"/>
              <w:left w:val="outset" w:color="auto" w:sz="6" w:space="0"/>
              <w:bottom w:val="outset" w:color="auto" w:sz="6" w:space="0"/>
              <w:right w:val="outset" w:color="auto" w:sz="6"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30</w:t>
            </w:r>
          </w:p>
        </w:tc>
        <w:tc>
          <w:tcPr>
            <w:tcW w:w="1058" w:type="pct"/>
            <w:tcBorders>
              <w:top w:val="outset" w:color="auto" w:sz="6" w:space="0"/>
              <w:left w:val="outset" w:color="auto" w:sz="6" w:space="0"/>
              <w:bottom w:val="outset" w:color="auto" w:sz="6" w:space="0"/>
              <w:right w:val="outset" w:color="auto" w:sz="6"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30</w:t>
            </w:r>
          </w:p>
        </w:tc>
      </w:tr>
      <w:tr>
        <w:tblPrEx>
          <w:tblCellMar>
            <w:top w:w="0" w:type="dxa"/>
            <w:left w:w="0" w:type="dxa"/>
            <w:bottom w:w="0" w:type="dxa"/>
            <w:right w:w="0" w:type="dxa"/>
          </w:tblCellMar>
        </w:tblPrEx>
        <w:trPr>
          <w:trHeight w:val="583" w:hRule="atLeast"/>
          <w:jc w:val="center"/>
        </w:trPr>
        <w:tc>
          <w:tcPr>
            <w:tcW w:w="329" w:type="pct"/>
            <w:tcBorders>
              <w:top w:val="outset" w:color="auto" w:sz="6" w:space="0"/>
              <w:left w:val="outset" w:color="auto" w:sz="6" w:space="0"/>
              <w:bottom w:val="outset" w:color="auto" w:sz="6" w:space="0"/>
              <w:right w:val="outset" w:color="auto" w:sz="6"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宋体" w:hAnsi="宋体" w:eastAsia="宋体" w:cs="宋体"/>
                <w:sz w:val="21"/>
                <w:szCs w:val="21"/>
              </w:rPr>
            </w:pPr>
            <w:r>
              <w:rPr>
                <w:rFonts w:hint="eastAsia" w:ascii="宋体" w:hAnsi="宋体" w:eastAsia="宋体" w:cs="宋体"/>
                <w:sz w:val="21"/>
                <w:szCs w:val="21"/>
              </w:rPr>
              <w:t>2</w:t>
            </w:r>
          </w:p>
        </w:tc>
        <w:tc>
          <w:tcPr>
            <w:tcW w:w="1043" w:type="pct"/>
            <w:tcBorders>
              <w:top w:val="outset" w:color="auto" w:sz="6" w:space="0"/>
              <w:left w:val="outset" w:color="auto" w:sz="6" w:space="0"/>
              <w:bottom w:val="outset" w:color="auto" w:sz="6" w:space="0"/>
              <w:right w:val="outset" w:color="auto" w:sz="6"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宋体" w:hAnsi="宋体" w:eastAsia="宋体" w:cs="宋体"/>
                <w:sz w:val="21"/>
                <w:szCs w:val="21"/>
              </w:rPr>
            </w:pPr>
            <w:r>
              <w:rPr>
                <w:rFonts w:hint="eastAsia" w:ascii="宋体" w:hAnsi="宋体" w:eastAsia="宋体" w:cs="宋体"/>
                <w:sz w:val="21"/>
                <w:szCs w:val="21"/>
              </w:rPr>
              <w:t>GB/T 32610-2016</w:t>
            </w:r>
          </w:p>
        </w:tc>
        <w:tc>
          <w:tcPr>
            <w:tcW w:w="1456" w:type="pct"/>
            <w:tcBorders>
              <w:top w:val="outset" w:color="auto" w:sz="6" w:space="0"/>
              <w:left w:val="outset" w:color="auto" w:sz="6" w:space="0"/>
              <w:bottom w:val="outset" w:color="auto" w:sz="6" w:space="0"/>
              <w:right w:val="outset" w:color="auto" w:sz="6"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82</w:t>
            </w:r>
          </w:p>
        </w:tc>
        <w:tc>
          <w:tcPr>
            <w:tcW w:w="1111" w:type="pct"/>
            <w:tcBorders>
              <w:top w:val="outset" w:color="auto" w:sz="6" w:space="0"/>
              <w:left w:val="outset" w:color="auto" w:sz="6" w:space="0"/>
              <w:bottom w:val="outset" w:color="auto" w:sz="6" w:space="0"/>
              <w:right w:val="outset" w:color="auto" w:sz="6"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41</w:t>
            </w:r>
          </w:p>
        </w:tc>
        <w:tc>
          <w:tcPr>
            <w:tcW w:w="1058" w:type="pct"/>
            <w:tcBorders>
              <w:top w:val="outset" w:color="auto" w:sz="6" w:space="0"/>
              <w:left w:val="outset" w:color="auto" w:sz="6" w:space="0"/>
              <w:bottom w:val="outset" w:color="auto" w:sz="6" w:space="0"/>
              <w:right w:val="outset" w:color="auto" w:sz="6"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41</w:t>
            </w:r>
          </w:p>
        </w:tc>
      </w:tr>
      <w:tr>
        <w:tblPrEx>
          <w:tblCellMar>
            <w:top w:w="0" w:type="dxa"/>
            <w:left w:w="0" w:type="dxa"/>
            <w:bottom w:w="0" w:type="dxa"/>
            <w:right w:w="0" w:type="dxa"/>
          </w:tblCellMar>
        </w:tblPrEx>
        <w:trPr>
          <w:trHeight w:val="785" w:hRule="atLeast"/>
          <w:jc w:val="center"/>
        </w:trPr>
        <w:tc>
          <w:tcPr>
            <w:tcW w:w="5000" w:type="pct"/>
            <w:gridSpan w:val="5"/>
            <w:tcBorders>
              <w:top w:val="outset" w:color="auto" w:sz="6" w:space="0"/>
              <w:left w:val="outset" w:color="auto" w:sz="6" w:space="0"/>
              <w:bottom w:val="outset" w:color="auto" w:sz="6" w:space="0"/>
              <w:right w:val="outset" w:color="auto" w:sz="6"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left"/>
              <w:textAlignment w:val="auto"/>
              <w:rPr>
                <w:rFonts w:hint="eastAsia" w:ascii="宋体" w:hAnsi="宋体" w:eastAsia="宋体" w:cs="宋体"/>
                <w:sz w:val="21"/>
                <w:szCs w:val="21"/>
              </w:rPr>
            </w:pPr>
            <w:r>
              <w:rPr>
                <w:rFonts w:ascii="Times New Roman" w:hAnsi="Times New Roman"/>
                <w:color w:val="000000"/>
                <w:szCs w:val="21"/>
              </w:rPr>
              <w:t>注：抽取检验样品或备用样品不足最小销售包装的整数倍时，抽取最小销售包装的整数倍，不破坏最小销售包装。</w:t>
            </w:r>
          </w:p>
        </w:tc>
      </w:tr>
    </w:tbl>
    <w:p>
      <w:pPr>
        <w:keepNext w:val="0"/>
        <w:keepLines w:val="0"/>
        <w:pageBreakBefore w:val="0"/>
        <w:tabs>
          <w:tab w:val="left" w:pos="0"/>
        </w:tabs>
        <w:kinsoku/>
        <w:wordWrap/>
        <w:overflowPunct/>
        <w:topLinePunct w:val="0"/>
        <w:bidi w:val="0"/>
        <w:adjustRightInd/>
        <w:snapToGrid/>
        <w:spacing w:line="360" w:lineRule="auto"/>
        <w:textAlignment w:val="auto"/>
        <w:outlineLvl w:val="0"/>
        <w:rPr>
          <w:rFonts w:hint="eastAsia" w:ascii="宋体" w:hAnsi="宋体" w:eastAsia="宋体" w:cs="宋体"/>
          <w:b/>
          <w:bCs/>
          <w:color w:val="333333"/>
          <w:kern w:val="0"/>
          <w:sz w:val="21"/>
          <w:szCs w:val="21"/>
        </w:rPr>
      </w:pPr>
      <w:r>
        <w:rPr>
          <w:rFonts w:hint="eastAsia" w:ascii="宋体" w:hAnsi="宋体" w:eastAsia="宋体" w:cs="宋体"/>
          <w:b/>
          <w:bCs/>
          <w:sz w:val="21"/>
          <w:szCs w:val="21"/>
        </w:rPr>
        <w:t>2  检验依据</w:t>
      </w:r>
    </w:p>
    <w:p>
      <w:pPr>
        <w:keepNext w:val="0"/>
        <w:keepLines w:val="0"/>
        <w:pageBreakBefore w:val="0"/>
        <w:widowControl/>
        <w:shd w:val="clear" w:color="auto" w:fill="FFFFFF"/>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sz w:val="21"/>
          <w:szCs w:val="21"/>
        </w:rPr>
      </w:pPr>
      <w:r>
        <w:rPr>
          <w:rFonts w:hint="eastAsia" w:ascii="宋体" w:hAnsi="宋体" w:eastAsia="宋体" w:cs="宋体"/>
          <w:sz w:val="21"/>
          <w:szCs w:val="21"/>
        </w:rPr>
        <w:t>表2  执行GB 2626-2019标准产品检验项目</w:t>
      </w:r>
    </w:p>
    <w:tbl>
      <w:tblPr>
        <w:tblStyle w:val="4"/>
        <w:tblW w:w="7959" w:type="dxa"/>
        <w:jc w:val="center"/>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0" w:type="dxa"/>
          <w:left w:w="0" w:type="dxa"/>
          <w:bottom w:w="0" w:type="dxa"/>
          <w:right w:w="0" w:type="dxa"/>
        </w:tblCellMar>
      </w:tblPr>
      <w:tblGrid>
        <w:gridCol w:w="1198"/>
        <w:gridCol w:w="2957"/>
        <w:gridCol w:w="3804"/>
      </w:tblGrid>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0" w:type="dxa"/>
            <w:left w:w="0" w:type="dxa"/>
            <w:bottom w:w="0" w:type="dxa"/>
            <w:right w:w="0" w:type="dxa"/>
          </w:tblCellMar>
        </w:tblPrEx>
        <w:trPr>
          <w:trHeight w:val="548" w:hRule="atLeast"/>
          <w:jc w:val="center"/>
        </w:trPr>
        <w:tc>
          <w:tcPr>
            <w:tcW w:w="1198" w:type="dxa"/>
            <w:tcBorders>
              <w:top w:val="outset" w:color="auto" w:sz="6" w:space="0"/>
              <w:left w:val="outset" w:color="auto" w:sz="6" w:space="0"/>
              <w:bottom w:val="outset" w:color="auto" w:sz="6" w:space="0"/>
              <w:right w:val="outset" w:color="auto" w:sz="6"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宋体" w:hAnsi="宋体" w:eastAsia="宋体" w:cs="宋体"/>
                <w:sz w:val="21"/>
                <w:szCs w:val="21"/>
              </w:rPr>
            </w:pPr>
            <w:r>
              <w:rPr>
                <w:rFonts w:hint="eastAsia" w:ascii="宋体" w:hAnsi="宋体" w:eastAsia="宋体" w:cs="宋体"/>
                <w:sz w:val="21"/>
                <w:szCs w:val="21"/>
              </w:rPr>
              <w:t>序号</w:t>
            </w:r>
          </w:p>
        </w:tc>
        <w:tc>
          <w:tcPr>
            <w:tcW w:w="2957" w:type="dxa"/>
            <w:tcBorders>
              <w:top w:val="outset" w:color="auto" w:sz="6" w:space="0"/>
              <w:left w:val="outset" w:color="auto" w:sz="6" w:space="0"/>
              <w:bottom w:val="outset" w:color="auto" w:sz="6" w:space="0"/>
              <w:right w:val="outset" w:color="auto" w:sz="6"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宋体" w:hAnsi="宋体" w:eastAsia="宋体" w:cs="宋体"/>
                <w:sz w:val="21"/>
                <w:szCs w:val="21"/>
              </w:rPr>
            </w:pPr>
            <w:r>
              <w:rPr>
                <w:rFonts w:hint="eastAsia" w:ascii="宋体" w:hAnsi="宋体" w:eastAsia="宋体" w:cs="宋体"/>
                <w:sz w:val="21"/>
                <w:szCs w:val="21"/>
              </w:rPr>
              <w:t>检验项目</w:t>
            </w:r>
          </w:p>
        </w:tc>
        <w:tc>
          <w:tcPr>
            <w:tcW w:w="3804" w:type="dxa"/>
            <w:tcBorders>
              <w:top w:val="outset" w:color="auto" w:sz="6" w:space="0"/>
              <w:left w:val="outset" w:color="auto" w:sz="6" w:space="0"/>
              <w:bottom w:val="outset" w:color="auto" w:sz="6" w:space="0"/>
              <w:right w:val="outset" w:color="auto" w:sz="6"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宋体" w:hAnsi="宋体" w:eastAsia="宋体" w:cs="宋体"/>
                <w:sz w:val="21"/>
                <w:szCs w:val="21"/>
              </w:rPr>
            </w:pPr>
            <w:r>
              <w:rPr>
                <w:rFonts w:hint="eastAsia" w:ascii="宋体" w:hAnsi="宋体" w:eastAsia="宋体" w:cs="宋体"/>
                <w:sz w:val="21"/>
                <w:szCs w:val="21"/>
              </w:rPr>
              <w:t>检验方法</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0" w:type="dxa"/>
            <w:left w:w="0" w:type="dxa"/>
            <w:bottom w:w="0" w:type="dxa"/>
            <w:right w:w="0" w:type="dxa"/>
          </w:tblCellMar>
        </w:tblPrEx>
        <w:trPr>
          <w:trHeight w:val="507" w:hRule="atLeast"/>
          <w:jc w:val="center"/>
        </w:trPr>
        <w:tc>
          <w:tcPr>
            <w:tcW w:w="1198" w:type="dxa"/>
            <w:tcBorders>
              <w:top w:val="outset" w:color="auto" w:sz="6" w:space="0"/>
              <w:left w:val="outset" w:color="auto" w:sz="6" w:space="0"/>
              <w:bottom w:val="outset" w:color="auto" w:sz="6" w:space="0"/>
              <w:right w:val="outset" w:color="auto" w:sz="6"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宋体" w:hAnsi="宋体" w:eastAsia="宋体" w:cs="宋体"/>
                <w:sz w:val="21"/>
                <w:szCs w:val="21"/>
              </w:rPr>
            </w:pPr>
            <w:r>
              <w:rPr>
                <w:rFonts w:hint="eastAsia" w:ascii="宋体" w:hAnsi="宋体" w:eastAsia="宋体" w:cs="宋体"/>
                <w:sz w:val="21"/>
                <w:szCs w:val="21"/>
              </w:rPr>
              <w:t>1</w:t>
            </w:r>
          </w:p>
        </w:tc>
        <w:tc>
          <w:tcPr>
            <w:tcW w:w="2957" w:type="dxa"/>
            <w:tcBorders>
              <w:top w:val="outset" w:color="auto" w:sz="6" w:space="0"/>
              <w:left w:val="outset" w:color="auto" w:sz="6" w:space="0"/>
              <w:bottom w:val="outset" w:color="auto" w:sz="6" w:space="0"/>
              <w:right w:val="outset" w:color="auto" w:sz="6"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宋体" w:hAnsi="宋体" w:eastAsia="宋体" w:cs="宋体"/>
                <w:sz w:val="21"/>
                <w:szCs w:val="21"/>
              </w:rPr>
            </w:pPr>
            <w:r>
              <w:rPr>
                <w:rFonts w:hint="eastAsia" w:ascii="宋体" w:hAnsi="宋体" w:eastAsia="宋体" w:cs="宋体"/>
                <w:sz w:val="21"/>
                <w:szCs w:val="21"/>
              </w:rPr>
              <w:t>过滤效率</w:t>
            </w:r>
          </w:p>
        </w:tc>
        <w:tc>
          <w:tcPr>
            <w:tcW w:w="3804" w:type="dxa"/>
            <w:tcBorders>
              <w:top w:val="outset" w:color="auto" w:sz="6" w:space="0"/>
              <w:left w:val="outset" w:color="auto" w:sz="6" w:space="0"/>
              <w:bottom w:val="outset" w:color="auto" w:sz="6" w:space="0"/>
              <w:right w:val="outset" w:color="auto" w:sz="6"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宋体" w:hAnsi="宋体" w:eastAsia="宋体" w:cs="宋体"/>
                <w:sz w:val="21"/>
                <w:szCs w:val="21"/>
              </w:rPr>
            </w:pPr>
            <w:r>
              <w:rPr>
                <w:rFonts w:hint="eastAsia" w:ascii="宋体" w:hAnsi="宋体" w:eastAsia="宋体" w:cs="宋体"/>
                <w:sz w:val="21"/>
                <w:szCs w:val="21"/>
              </w:rPr>
              <w:t>GB 2626-2019</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0" w:type="dxa"/>
            <w:left w:w="0" w:type="dxa"/>
            <w:bottom w:w="0" w:type="dxa"/>
            <w:right w:w="0" w:type="dxa"/>
          </w:tblCellMar>
        </w:tblPrEx>
        <w:trPr>
          <w:trHeight w:val="499" w:hRule="atLeast"/>
          <w:jc w:val="center"/>
        </w:trPr>
        <w:tc>
          <w:tcPr>
            <w:tcW w:w="1198" w:type="dxa"/>
            <w:tcBorders>
              <w:top w:val="outset" w:color="auto" w:sz="6" w:space="0"/>
              <w:left w:val="outset" w:color="auto" w:sz="6" w:space="0"/>
              <w:bottom w:val="outset" w:color="auto" w:sz="6" w:space="0"/>
              <w:right w:val="outset" w:color="auto" w:sz="6"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宋体" w:hAnsi="宋体" w:eastAsia="宋体" w:cs="宋体"/>
                <w:sz w:val="21"/>
                <w:szCs w:val="21"/>
              </w:rPr>
            </w:pPr>
            <w:r>
              <w:rPr>
                <w:rFonts w:hint="eastAsia" w:ascii="宋体" w:hAnsi="宋体" w:eastAsia="宋体" w:cs="宋体"/>
                <w:sz w:val="21"/>
                <w:szCs w:val="21"/>
              </w:rPr>
              <w:t>2</w:t>
            </w:r>
          </w:p>
        </w:tc>
        <w:tc>
          <w:tcPr>
            <w:tcW w:w="2957" w:type="dxa"/>
            <w:tcBorders>
              <w:top w:val="outset" w:color="auto" w:sz="6" w:space="0"/>
              <w:left w:val="outset" w:color="auto" w:sz="6" w:space="0"/>
              <w:bottom w:val="outset" w:color="auto" w:sz="6" w:space="0"/>
              <w:right w:val="outset" w:color="auto" w:sz="6"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宋体" w:hAnsi="宋体" w:eastAsia="宋体" w:cs="宋体"/>
                <w:sz w:val="21"/>
                <w:szCs w:val="21"/>
              </w:rPr>
            </w:pPr>
            <w:r>
              <w:rPr>
                <w:rFonts w:hint="eastAsia" w:ascii="宋体" w:hAnsi="宋体" w:eastAsia="宋体" w:cs="宋体"/>
                <w:sz w:val="21"/>
                <w:szCs w:val="21"/>
              </w:rPr>
              <w:t>呼吸阻力</w:t>
            </w:r>
          </w:p>
        </w:tc>
        <w:tc>
          <w:tcPr>
            <w:tcW w:w="3804" w:type="dxa"/>
            <w:tcBorders>
              <w:top w:val="outset" w:color="auto" w:sz="6" w:space="0"/>
              <w:left w:val="outset" w:color="auto" w:sz="6" w:space="0"/>
              <w:bottom w:val="outset" w:color="auto" w:sz="6" w:space="0"/>
              <w:right w:val="outset" w:color="auto" w:sz="6"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宋体" w:hAnsi="宋体" w:eastAsia="宋体" w:cs="宋体"/>
                <w:sz w:val="21"/>
                <w:szCs w:val="21"/>
              </w:rPr>
            </w:pPr>
            <w:r>
              <w:rPr>
                <w:rFonts w:hint="eastAsia" w:ascii="宋体" w:hAnsi="宋体" w:eastAsia="宋体" w:cs="宋体"/>
                <w:sz w:val="21"/>
                <w:szCs w:val="21"/>
              </w:rPr>
              <w:t>GB 2626-2019</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0" w:type="dxa"/>
            <w:left w:w="0" w:type="dxa"/>
            <w:bottom w:w="0" w:type="dxa"/>
            <w:right w:w="0" w:type="dxa"/>
          </w:tblCellMar>
        </w:tblPrEx>
        <w:trPr>
          <w:trHeight w:val="499" w:hRule="atLeast"/>
          <w:jc w:val="center"/>
        </w:trPr>
        <w:tc>
          <w:tcPr>
            <w:tcW w:w="1198" w:type="dxa"/>
            <w:tcBorders>
              <w:top w:val="outset" w:color="auto" w:sz="6" w:space="0"/>
              <w:left w:val="outset" w:color="auto" w:sz="6" w:space="0"/>
              <w:bottom w:val="outset" w:color="auto" w:sz="6" w:space="0"/>
              <w:right w:val="outset" w:color="auto" w:sz="6"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宋体" w:hAnsi="宋体" w:eastAsia="宋体" w:cs="宋体"/>
                <w:sz w:val="21"/>
                <w:szCs w:val="21"/>
              </w:rPr>
            </w:pPr>
            <w:r>
              <w:rPr>
                <w:rFonts w:hint="eastAsia" w:ascii="宋体" w:hAnsi="宋体" w:eastAsia="宋体" w:cs="宋体"/>
                <w:sz w:val="21"/>
                <w:szCs w:val="21"/>
              </w:rPr>
              <w:t>3</w:t>
            </w:r>
          </w:p>
        </w:tc>
        <w:tc>
          <w:tcPr>
            <w:tcW w:w="2957" w:type="dxa"/>
            <w:tcBorders>
              <w:top w:val="outset" w:color="auto" w:sz="6" w:space="0"/>
              <w:left w:val="outset" w:color="auto" w:sz="6" w:space="0"/>
              <w:bottom w:val="outset" w:color="auto" w:sz="6" w:space="0"/>
              <w:right w:val="outset" w:color="auto" w:sz="6"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宋体" w:hAnsi="宋体" w:eastAsia="宋体" w:cs="宋体"/>
                <w:sz w:val="21"/>
                <w:szCs w:val="21"/>
              </w:rPr>
            </w:pPr>
            <w:r>
              <w:rPr>
                <w:rFonts w:hint="eastAsia" w:ascii="宋体" w:hAnsi="宋体" w:eastAsia="宋体" w:cs="宋体"/>
                <w:sz w:val="21"/>
                <w:szCs w:val="21"/>
              </w:rPr>
              <w:t>呼气阀气密性</w:t>
            </w:r>
          </w:p>
        </w:tc>
        <w:tc>
          <w:tcPr>
            <w:tcW w:w="3804" w:type="dxa"/>
            <w:tcBorders>
              <w:top w:val="outset" w:color="auto" w:sz="6" w:space="0"/>
              <w:left w:val="outset" w:color="auto" w:sz="6" w:space="0"/>
              <w:bottom w:val="outset" w:color="auto" w:sz="6" w:space="0"/>
              <w:right w:val="outset" w:color="auto" w:sz="6"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宋体" w:hAnsi="宋体" w:eastAsia="宋体" w:cs="宋体"/>
                <w:sz w:val="21"/>
                <w:szCs w:val="21"/>
              </w:rPr>
            </w:pPr>
            <w:r>
              <w:rPr>
                <w:rFonts w:hint="eastAsia" w:ascii="宋体" w:hAnsi="宋体" w:eastAsia="宋体" w:cs="宋体"/>
                <w:sz w:val="21"/>
                <w:szCs w:val="21"/>
              </w:rPr>
              <w:t>GB 2626</w:t>
            </w:r>
            <w:r>
              <w:rPr>
                <w:rFonts w:hint="eastAsia" w:ascii="宋体" w:hAnsi="宋体" w:eastAsia="宋体" w:cs="宋体"/>
                <w:sz w:val="21"/>
                <w:szCs w:val="21"/>
                <w:lang w:val="en-US" w:eastAsia="zh-CN"/>
              </w:rPr>
              <w:t>-</w:t>
            </w:r>
            <w:r>
              <w:rPr>
                <w:rFonts w:hint="eastAsia" w:ascii="宋体" w:hAnsi="宋体" w:eastAsia="宋体" w:cs="宋体"/>
                <w:sz w:val="21"/>
                <w:szCs w:val="21"/>
              </w:rPr>
              <w:t>2019</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0" w:type="dxa"/>
            <w:left w:w="0" w:type="dxa"/>
            <w:bottom w:w="0" w:type="dxa"/>
            <w:right w:w="0" w:type="dxa"/>
          </w:tblCellMar>
        </w:tblPrEx>
        <w:trPr>
          <w:trHeight w:val="499" w:hRule="atLeast"/>
          <w:jc w:val="center"/>
        </w:trPr>
        <w:tc>
          <w:tcPr>
            <w:tcW w:w="1198" w:type="dxa"/>
            <w:tcBorders>
              <w:top w:val="outset" w:color="auto" w:sz="6" w:space="0"/>
              <w:left w:val="outset" w:color="auto" w:sz="6" w:space="0"/>
              <w:bottom w:val="outset" w:color="auto" w:sz="6" w:space="0"/>
              <w:right w:val="outset" w:color="auto" w:sz="6"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宋体" w:hAnsi="宋体" w:eastAsia="宋体" w:cs="宋体"/>
                <w:sz w:val="21"/>
                <w:szCs w:val="21"/>
              </w:rPr>
            </w:pPr>
            <w:r>
              <w:rPr>
                <w:rFonts w:hint="eastAsia" w:ascii="宋体" w:hAnsi="宋体" w:eastAsia="宋体" w:cs="宋体"/>
                <w:sz w:val="21"/>
                <w:szCs w:val="21"/>
              </w:rPr>
              <w:t>4</w:t>
            </w:r>
          </w:p>
        </w:tc>
        <w:tc>
          <w:tcPr>
            <w:tcW w:w="2957" w:type="dxa"/>
            <w:tcBorders>
              <w:top w:val="outset" w:color="auto" w:sz="6" w:space="0"/>
              <w:left w:val="outset" w:color="auto" w:sz="6" w:space="0"/>
              <w:bottom w:val="outset" w:color="auto" w:sz="6" w:space="0"/>
              <w:right w:val="outset" w:color="auto" w:sz="6"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宋体" w:hAnsi="宋体" w:eastAsia="宋体" w:cs="宋体"/>
                <w:sz w:val="21"/>
                <w:szCs w:val="21"/>
              </w:rPr>
            </w:pPr>
            <w:r>
              <w:rPr>
                <w:rFonts w:hint="eastAsia" w:ascii="宋体" w:hAnsi="宋体" w:eastAsia="宋体" w:cs="宋体"/>
                <w:sz w:val="21"/>
                <w:szCs w:val="21"/>
              </w:rPr>
              <w:t>头带</w:t>
            </w:r>
          </w:p>
        </w:tc>
        <w:tc>
          <w:tcPr>
            <w:tcW w:w="3804" w:type="dxa"/>
            <w:tcBorders>
              <w:top w:val="outset" w:color="auto" w:sz="6" w:space="0"/>
              <w:left w:val="outset" w:color="auto" w:sz="6" w:space="0"/>
              <w:bottom w:val="outset" w:color="auto" w:sz="6" w:space="0"/>
              <w:right w:val="outset" w:color="auto" w:sz="6"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宋体" w:hAnsi="宋体" w:eastAsia="宋体" w:cs="宋体"/>
                <w:sz w:val="21"/>
                <w:szCs w:val="21"/>
              </w:rPr>
            </w:pPr>
            <w:r>
              <w:rPr>
                <w:rFonts w:hint="eastAsia" w:ascii="宋体" w:hAnsi="宋体" w:eastAsia="宋体" w:cs="宋体"/>
                <w:sz w:val="21"/>
                <w:szCs w:val="21"/>
              </w:rPr>
              <w:t>GB 2626</w:t>
            </w:r>
            <w:r>
              <w:rPr>
                <w:rFonts w:hint="eastAsia" w:ascii="宋体" w:hAnsi="宋体" w:eastAsia="宋体" w:cs="宋体"/>
                <w:sz w:val="21"/>
                <w:szCs w:val="21"/>
                <w:lang w:val="en-US" w:eastAsia="zh-CN"/>
              </w:rPr>
              <w:t>-</w:t>
            </w:r>
            <w:r>
              <w:rPr>
                <w:rFonts w:hint="eastAsia" w:ascii="宋体" w:hAnsi="宋体" w:eastAsia="宋体" w:cs="宋体"/>
                <w:sz w:val="21"/>
                <w:szCs w:val="21"/>
              </w:rPr>
              <w:t>2019</w:t>
            </w:r>
          </w:p>
        </w:tc>
      </w:tr>
    </w:tbl>
    <w:p>
      <w:pPr>
        <w:keepNext w:val="0"/>
        <w:keepLines w:val="0"/>
        <w:pageBreakBefore w:val="0"/>
        <w:widowControl/>
        <w:shd w:val="clear" w:color="auto" w:fill="FFFFFF"/>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sz w:val="21"/>
          <w:szCs w:val="21"/>
        </w:rPr>
      </w:pPr>
      <w:r>
        <w:rPr>
          <w:rFonts w:hint="eastAsia" w:ascii="宋体" w:hAnsi="宋体" w:eastAsia="宋体" w:cs="宋体"/>
          <w:sz w:val="21"/>
          <w:szCs w:val="21"/>
        </w:rPr>
        <w:t>表3  执行GB/T 32610-2016标准产品检验项目</w:t>
      </w:r>
    </w:p>
    <w:tbl>
      <w:tblPr>
        <w:tblStyle w:val="4"/>
        <w:tblW w:w="8066" w:type="dxa"/>
        <w:jc w:val="center"/>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0" w:type="dxa"/>
          <w:left w:w="0" w:type="dxa"/>
          <w:bottom w:w="0" w:type="dxa"/>
          <w:right w:w="0" w:type="dxa"/>
        </w:tblCellMar>
      </w:tblPr>
      <w:tblGrid>
        <w:gridCol w:w="1228"/>
        <w:gridCol w:w="3036"/>
        <w:gridCol w:w="3802"/>
      </w:tblGrid>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0" w:type="dxa"/>
            <w:left w:w="0" w:type="dxa"/>
            <w:bottom w:w="0" w:type="dxa"/>
            <w:right w:w="0" w:type="dxa"/>
          </w:tblCellMar>
        </w:tblPrEx>
        <w:trPr>
          <w:trHeight w:val="584" w:hRule="atLeast"/>
          <w:jc w:val="center"/>
        </w:trPr>
        <w:tc>
          <w:tcPr>
            <w:tcW w:w="1228" w:type="dxa"/>
            <w:tcBorders>
              <w:top w:val="outset" w:color="auto" w:sz="6" w:space="0"/>
              <w:left w:val="outset" w:color="auto" w:sz="6" w:space="0"/>
              <w:bottom w:val="outset" w:color="auto" w:sz="6" w:space="0"/>
              <w:right w:val="outset" w:color="auto" w:sz="6"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宋体" w:hAnsi="宋体" w:eastAsia="宋体" w:cs="宋体"/>
                <w:sz w:val="21"/>
                <w:szCs w:val="21"/>
              </w:rPr>
            </w:pPr>
            <w:r>
              <w:rPr>
                <w:rFonts w:hint="eastAsia" w:ascii="宋体" w:hAnsi="宋体" w:eastAsia="宋体" w:cs="宋体"/>
                <w:sz w:val="21"/>
                <w:szCs w:val="21"/>
              </w:rPr>
              <w:t>序号</w:t>
            </w:r>
          </w:p>
        </w:tc>
        <w:tc>
          <w:tcPr>
            <w:tcW w:w="3036" w:type="dxa"/>
            <w:tcBorders>
              <w:top w:val="outset" w:color="auto" w:sz="6" w:space="0"/>
              <w:left w:val="outset" w:color="auto" w:sz="6" w:space="0"/>
              <w:bottom w:val="outset" w:color="auto" w:sz="6" w:space="0"/>
              <w:right w:val="outset" w:color="auto" w:sz="6"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宋体" w:hAnsi="宋体" w:eastAsia="宋体" w:cs="宋体"/>
                <w:sz w:val="21"/>
                <w:szCs w:val="21"/>
              </w:rPr>
            </w:pPr>
            <w:r>
              <w:rPr>
                <w:rFonts w:hint="eastAsia" w:ascii="宋体" w:hAnsi="宋体" w:eastAsia="宋体" w:cs="宋体"/>
                <w:sz w:val="21"/>
                <w:szCs w:val="21"/>
              </w:rPr>
              <w:t>检验项目</w:t>
            </w:r>
          </w:p>
        </w:tc>
        <w:tc>
          <w:tcPr>
            <w:tcW w:w="3802" w:type="dxa"/>
            <w:tcBorders>
              <w:top w:val="outset" w:color="auto" w:sz="6" w:space="0"/>
              <w:left w:val="outset" w:color="auto" w:sz="6" w:space="0"/>
              <w:bottom w:val="outset" w:color="auto" w:sz="6" w:space="0"/>
              <w:right w:val="outset" w:color="auto" w:sz="6"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宋体" w:hAnsi="宋体" w:eastAsia="宋体" w:cs="宋体"/>
                <w:sz w:val="21"/>
                <w:szCs w:val="21"/>
              </w:rPr>
            </w:pPr>
            <w:r>
              <w:rPr>
                <w:rFonts w:hint="eastAsia" w:ascii="宋体" w:hAnsi="宋体" w:eastAsia="宋体" w:cs="宋体"/>
                <w:sz w:val="21"/>
                <w:szCs w:val="21"/>
              </w:rPr>
              <w:t>检验方法</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0" w:type="dxa"/>
            <w:left w:w="0" w:type="dxa"/>
            <w:bottom w:w="0" w:type="dxa"/>
            <w:right w:w="0" w:type="dxa"/>
          </w:tblCellMar>
        </w:tblPrEx>
        <w:trPr>
          <w:trHeight w:val="629" w:hRule="atLeast"/>
          <w:jc w:val="center"/>
        </w:trPr>
        <w:tc>
          <w:tcPr>
            <w:tcW w:w="1228" w:type="dxa"/>
            <w:tcBorders>
              <w:top w:val="outset" w:color="auto" w:sz="6" w:space="0"/>
              <w:left w:val="outset" w:color="auto" w:sz="6" w:space="0"/>
              <w:bottom w:val="outset" w:color="auto" w:sz="6" w:space="0"/>
              <w:right w:val="outset" w:color="auto" w:sz="6"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宋体" w:hAnsi="宋体" w:eastAsia="宋体" w:cs="宋体"/>
                <w:sz w:val="21"/>
                <w:szCs w:val="21"/>
              </w:rPr>
            </w:pPr>
            <w:r>
              <w:rPr>
                <w:rFonts w:hint="eastAsia" w:ascii="宋体" w:hAnsi="宋体" w:eastAsia="宋体" w:cs="宋体"/>
                <w:sz w:val="21"/>
                <w:szCs w:val="21"/>
              </w:rPr>
              <w:t>1</w:t>
            </w:r>
          </w:p>
        </w:tc>
        <w:tc>
          <w:tcPr>
            <w:tcW w:w="3036" w:type="dxa"/>
            <w:tcBorders>
              <w:top w:val="outset" w:color="auto" w:sz="6" w:space="0"/>
              <w:left w:val="outset" w:color="auto" w:sz="6" w:space="0"/>
              <w:bottom w:val="outset" w:color="auto" w:sz="6" w:space="0"/>
              <w:right w:val="outset" w:color="auto" w:sz="6"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宋体" w:hAnsi="宋体" w:eastAsia="宋体" w:cs="宋体"/>
                <w:sz w:val="21"/>
                <w:szCs w:val="21"/>
              </w:rPr>
            </w:pPr>
            <w:r>
              <w:rPr>
                <w:rFonts w:hint="eastAsia" w:ascii="宋体" w:hAnsi="宋体" w:eastAsia="宋体" w:cs="宋体"/>
                <w:sz w:val="21"/>
                <w:szCs w:val="21"/>
              </w:rPr>
              <w:t>吸气阻力</w:t>
            </w:r>
          </w:p>
        </w:tc>
        <w:tc>
          <w:tcPr>
            <w:tcW w:w="3802" w:type="dxa"/>
            <w:tcBorders>
              <w:top w:val="outset" w:color="auto" w:sz="6" w:space="0"/>
              <w:left w:val="outset" w:color="auto" w:sz="6" w:space="0"/>
              <w:bottom w:val="outset" w:color="auto" w:sz="6" w:space="0"/>
              <w:right w:val="outset" w:color="auto" w:sz="6"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宋体" w:hAnsi="宋体" w:eastAsia="宋体" w:cs="宋体"/>
                <w:sz w:val="21"/>
                <w:szCs w:val="21"/>
              </w:rPr>
            </w:pPr>
            <w:r>
              <w:rPr>
                <w:rFonts w:hint="eastAsia" w:ascii="宋体" w:hAnsi="宋体" w:eastAsia="宋体" w:cs="宋体"/>
                <w:sz w:val="21"/>
                <w:szCs w:val="21"/>
              </w:rPr>
              <w:t>GB/T 32610-2016</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0" w:type="dxa"/>
            <w:left w:w="0" w:type="dxa"/>
            <w:bottom w:w="0" w:type="dxa"/>
            <w:right w:w="0" w:type="dxa"/>
          </w:tblCellMar>
        </w:tblPrEx>
        <w:trPr>
          <w:trHeight w:val="517" w:hRule="atLeast"/>
          <w:jc w:val="center"/>
        </w:trPr>
        <w:tc>
          <w:tcPr>
            <w:tcW w:w="1228" w:type="dxa"/>
            <w:tcBorders>
              <w:top w:val="outset" w:color="auto" w:sz="6" w:space="0"/>
              <w:left w:val="outset" w:color="auto" w:sz="6" w:space="0"/>
              <w:bottom w:val="outset" w:color="auto" w:sz="6" w:space="0"/>
              <w:right w:val="outset" w:color="auto" w:sz="6"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宋体" w:hAnsi="宋体" w:eastAsia="宋体" w:cs="宋体"/>
                <w:sz w:val="21"/>
                <w:szCs w:val="21"/>
              </w:rPr>
            </w:pPr>
            <w:r>
              <w:rPr>
                <w:rFonts w:hint="eastAsia" w:ascii="宋体" w:hAnsi="宋体" w:eastAsia="宋体" w:cs="宋体"/>
                <w:sz w:val="21"/>
                <w:szCs w:val="21"/>
              </w:rPr>
              <w:t>2</w:t>
            </w:r>
          </w:p>
        </w:tc>
        <w:tc>
          <w:tcPr>
            <w:tcW w:w="3036" w:type="dxa"/>
            <w:tcBorders>
              <w:top w:val="outset" w:color="auto" w:sz="6" w:space="0"/>
              <w:left w:val="outset" w:color="auto" w:sz="6" w:space="0"/>
              <w:bottom w:val="outset" w:color="auto" w:sz="6" w:space="0"/>
              <w:right w:val="outset" w:color="auto" w:sz="6"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宋体" w:hAnsi="宋体" w:eastAsia="宋体" w:cs="宋体"/>
                <w:sz w:val="21"/>
                <w:szCs w:val="21"/>
              </w:rPr>
            </w:pPr>
            <w:r>
              <w:rPr>
                <w:rFonts w:hint="eastAsia" w:ascii="宋体" w:hAnsi="宋体" w:eastAsia="宋体" w:cs="宋体"/>
                <w:sz w:val="21"/>
                <w:szCs w:val="21"/>
              </w:rPr>
              <w:t>呼气阻力</w:t>
            </w:r>
          </w:p>
        </w:tc>
        <w:tc>
          <w:tcPr>
            <w:tcW w:w="3802" w:type="dxa"/>
            <w:tcBorders>
              <w:top w:val="outset" w:color="auto" w:sz="6" w:space="0"/>
              <w:left w:val="outset" w:color="auto" w:sz="6" w:space="0"/>
              <w:bottom w:val="outset" w:color="auto" w:sz="6" w:space="0"/>
              <w:right w:val="outset" w:color="auto" w:sz="6"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宋体" w:hAnsi="宋体" w:eastAsia="宋体" w:cs="宋体"/>
                <w:sz w:val="21"/>
                <w:szCs w:val="21"/>
              </w:rPr>
            </w:pPr>
            <w:r>
              <w:rPr>
                <w:rFonts w:hint="eastAsia" w:ascii="宋体" w:hAnsi="宋体" w:eastAsia="宋体" w:cs="宋体"/>
                <w:sz w:val="21"/>
                <w:szCs w:val="21"/>
              </w:rPr>
              <w:t>GB/T 32610-2016</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0" w:type="dxa"/>
            <w:left w:w="0" w:type="dxa"/>
            <w:bottom w:w="0" w:type="dxa"/>
            <w:right w:w="0" w:type="dxa"/>
          </w:tblCellMar>
        </w:tblPrEx>
        <w:trPr>
          <w:trHeight w:val="517" w:hRule="atLeast"/>
          <w:jc w:val="center"/>
        </w:trPr>
        <w:tc>
          <w:tcPr>
            <w:tcW w:w="1228" w:type="dxa"/>
            <w:tcBorders>
              <w:top w:val="outset" w:color="auto" w:sz="6" w:space="0"/>
              <w:left w:val="outset" w:color="auto" w:sz="6" w:space="0"/>
              <w:bottom w:val="outset" w:color="auto" w:sz="6" w:space="0"/>
              <w:right w:val="outset" w:color="auto" w:sz="6"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宋体" w:hAnsi="宋体" w:eastAsia="宋体" w:cs="宋体"/>
                <w:sz w:val="21"/>
                <w:szCs w:val="21"/>
              </w:rPr>
            </w:pPr>
            <w:r>
              <w:rPr>
                <w:rFonts w:hint="eastAsia" w:ascii="宋体" w:hAnsi="宋体" w:eastAsia="宋体" w:cs="宋体"/>
                <w:sz w:val="21"/>
                <w:szCs w:val="21"/>
              </w:rPr>
              <w:t>3</w:t>
            </w:r>
          </w:p>
        </w:tc>
        <w:tc>
          <w:tcPr>
            <w:tcW w:w="3036" w:type="dxa"/>
            <w:tcBorders>
              <w:top w:val="outset" w:color="auto" w:sz="6" w:space="0"/>
              <w:left w:val="outset" w:color="auto" w:sz="6" w:space="0"/>
              <w:bottom w:val="outset" w:color="auto" w:sz="6" w:space="0"/>
              <w:right w:val="outset" w:color="auto" w:sz="6"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宋体" w:hAnsi="宋体" w:eastAsia="宋体" w:cs="宋体"/>
                <w:sz w:val="21"/>
                <w:szCs w:val="21"/>
              </w:rPr>
            </w:pPr>
            <w:r>
              <w:rPr>
                <w:rFonts w:hint="eastAsia" w:ascii="宋体" w:hAnsi="宋体" w:eastAsia="宋体" w:cs="宋体"/>
                <w:sz w:val="21"/>
                <w:szCs w:val="21"/>
              </w:rPr>
              <w:t>过滤效率</w:t>
            </w:r>
          </w:p>
        </w:tc>
        <w:tc>
          <w:tcPr>
            <w:tcW w:w="3802" w:type="dxa"/>
            <w:tcBorders>
              <w:top w:val="outset" w:color="auto" w:sz="6" w:space="0"/>
              <w:left w:val="outset" w:color="auto" w:sz="6" w:space="0"/>
              <w:bottom w:val="outset" w:color="auto" w:sz="6" w:space="0"/>
              <w:right w:val="outset" w:color="auto" w:sz="6"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宋体" w:hAnsi="宋体" w:eastAsia="宋体" w:cs="宋体"/>
                <w:sz w:val="21"/>
                <w:szCs w:val="21"/>
              </w:rPr>
            </w:pPr>
            <w:r>
              <w:rPr>
                <w:rFonts w:hint="eastAsia" w:ascii="宋体" w:hAnsi="宋体" w:eastAsia="宋体" w:cs="宋体"/>
                <w:sz w:val="21"/>
                <w:szCs w:val="21"/>
              </w:rPr>
              <w:t>GB/T 32610-2016</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0" w:type="dxa"/>
            <w:left w:w="0" w:type="dxa"/>
            <w:bottom w:w="0" w:type="dxa"/>
            <w:right w:w="0" w:type="dxa"/>
          </w:tblCellMar>
        </w:tblPrEx>
        <w:trPr>
          <w:trHeight w:val="517" w:hRule="atLeast"/>
          <w:jc w:val="center"/>
        </w:trPr>
        <w:tc>
          <w:tcPr>
            <w:tcW w:w="1228" w:type="dxa"/>
            <w:tcBorders>
              <w:top w:val="outset" w:color="auto" w:sz="6" w:space="0"/>
              <w:left w:val="outset" w:color="auto" w:sz="6" w:space="0"/>
              <w:bottom w:val="outset" w:color="auto" w:sz="6" w:space="0"/>
              <w:right w:val="outset" w:color="auto" w:sz="6"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宋体" w:hAnsi="宋体" w:eastAsia="宋体" w:cs="宋体"/>
                <w:sz w:val="21"/>
                <w:szCs w:val="21"/>
              </w:rPr>
            </w:pPr>
            <w:r>
              <w:rPr>
                <w:rFonts w:hint="eastAsia" w:ascii="宋体" w:hAnsi="宋体" w:eastAsia="宋体" w:cs="宋体"/>
                <w:sz w:val="21"/>
                <w:szCs w:val="21"/>
              </w:rPr>
              <w:t>4</w:t>
            </w:r>
          </w:p>
        </w:tc>
        <w:tc>
          <w:tcPr>
            <w:tcW w:w="3036" w:type="dxa"/>
            <w:tcBorders>
              <w:top w:val="outset" w:color="auto" w:sz="6" w:space="0"/>
              <w:left w:val="outset" w:color="auto" w:sz="6" w:space="0"/>
              <w:bottom w:val="outset" w:color="auto" w:sz="6" w:space="0"/>
              <w:right w:val="outset" w:color="auto" w:sz="6"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宋体" w:hAnsi="宋体" w:eastAsia="宋体" w:cs="宋体"/>
                <w:sz w:val="21"/>
                <w:szCs w:val="21"/>
              </w:rPr>
            </w:pPr>
            <w:r>
              <w:rPr>
                <w:rFonts w:hint="eastAsia" w:ascii="宋体" w:hAnsi="宋体" w:eastAsia="宋体" w:cs="宋体"/>
                <w:sz w:val="21"/>
                <w:szCs w:val="21"/>
              </w:rPr>
              <w:t>防护效果</w:t>
            </w:r>
          </w:p>
        </w:tc>
        <w:tc>
          <w:tcPr>
            <w:tcW w:w="3802" w:type="dxa"/>
            <w:tcBorders>
              <w:top w:val="outset" w:color="auto" w:sz="6" w:space="0"/>
              <w:left w:val="outset" w:color="auto" w:sz="6" w:space="0"/>
              <w:bottom w:val="outset" w:color="auto" w:sz="6" w:space="0"/>
              <w:right w:val="outset" w:color="auto" w:sz="6"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宋体" w:hAnsi="宋体" w:eastAsia="宋体" w:cs="宋体"/>
                <w:sz w:val="21"/>
                <w:szCs w:val="21"/>
              </w:rPr>
            </w:pPr>
            <w:r>
              <w:rPr>
                <w:rFonts w:hint="eastAsia" w:ascii="宋体" w:hAnsi="宋体" w:eastAsia="宋体" w:cs="宋体"/>
                <w:sz w:val="21"/>
                <w:szCs w:val="21"/>
              </w:rPr>
              <w:t>GB/T 32610-2016</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0" w:type="dxa"/>
            <w:left w:w="0" w:type="dxa"/>
            <w:bottom w:w="0" w:type="dxa"/>
            <w:right w:w="0" w:type="dxa"/>
          </w:tblCellMar>
        </w:tblPrEx>
        <w:trPr>
          <w:trHeight w:val="527" w:hRule="atLeast"/>
          <w:jc w:val="center"/>
        </w:trPr>
        <w:tc>
          <w:tcPr>
            <w:tcW w:w="1228" w:type="dxa"/>
            <w:tcBorders>
              <w:top w:val="outset" w:color="auto" w:sz="6" w:space="0"/>
              <w:left w:val="outset" w:color="auto" w:sz="6" w:space="0"/>
              <w:bottom w:val="outset" w:color="auto" w:sz="6" w:space="0"/>
              <w:right w:val="outset" w:color="auto" w:sz="6"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宋体" w:hAnsi="宋体" w:eastAsia="宋体" w:cs="宋体"/>
                <w:sz w:val="21"/>
                <w:szCs w:val="21"/>
              </w:rPr>
            </w:pPr>
            <w:r>
              <w:rPr>
                <w:rFonts w:hint="eastAsia" w:ascii="宋体" w:hAnsi="宋体" w:eastAsia="宋体" w:cs="宋体"/>
                <w:sz w:val="21"/>
                <w:szCs w:val="21"/>
              </w:rPr>
              <w:t>5</w:t>
            </w:r>
          </w:p>
        </w:tc>
        <w:tc>
          <w:tcPr>
            <w:tcW w:w="3036" w:type="dxa"/>
            <w:tcBorders>
              <w:top w:val="outset" w:color="auto" w:sz="6" w:space="0"/>
              <w:left w:val="outset" w:color="auto" w:sz="6" w:space="0"/>
              <w:bottom w:val="outset" w:color="auto" w:sz="6" w:space="0"/>
              <w:right w:val="outset" w:color="auto" w:sz="6"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宋体" w:hAnsi="宋体" w:eastAsia="宋体" w:cs="宋体"/>
                <w:sz w:val="21"/>
                <w:szCs w:val="21"/>
              </w:rPr>
            </w:pPr>
            <w:r>
              <w:rPr>
                <w:rFonts w:hint="eastAsia" w:ascii="宋体" w:hAnsi="宋体" w:eastAsia="宋体" w:cs="宋体"/>
                <w:sz w:val="21"/>
                <w:szCs w:val="21"/>
              </w:rPr>
              <w:t>口罩带及口罩带与口罩体的连接处断裂强力</w:t>
            </w:r>
          </w:p>
        </w:tc>
        <w:tc>
          <w:tcPr>
            <w:tcW w:w="3802" w:type="dxa"/>
            <w:tcBorders>
              <w:top w:val="outset" w:color="auto" w:sz="6" w:space="0"/>
              <w:left w:val="outset" w:color="auto" w:sz="6" w:space="0"/>
              <w:bottom w:val="outset" w:color="auto" w:sz="6" w:space="0"/>
              <w:right w:val="outset" w:color="auto" w:sz="6"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宋体" w:hAnsi="宋体" w:eastAsia="宋体" w:cs="宋体"/>
                <w:sz w:val="21"/>
                <w:szCs w:val="21"/>
              </w:rPr>
            </w:pPr>
            <w:r>
              <w:rPr>
                <w:rFonts w:hint="eastAsia" w:ascii="宋体" w:hAnsi="宋体" w:eastAsia="宋体" w:cs="宋体"/>
                <w:sz w:val="21"/>
                <w:szCs w:val="21"/>
              </w:rPr>
              <w:t>GB/T 32610-2016</w:t>
            </w:r>
          </w:p>
        </w:tc>
      </w:tr>
    </w:tbl>
    <w:p>
      <w:pPr>
        <w:keepNext w:val="0"/>
        <w:keepLines w:val="0"/>
        <w:pageBreakBefore w:val="0"/>
        <w:widowControl/>
        <w:kinsoku/>
        <w:wordWrap/>
        <w:overflowPunct/>
        <w:topLinePunct w:val="0"/>
        <w:bidi w:val="0"/>
        <w:adjustRightInd/>
        <w:snapToGrid/>
        <w:spacing w:line="360" w:lineRule="auto"/>
        <w:ind w:firstLine="420" w:firstLineChars="200"/>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执行企业标准、团体标准、地方标准的产品，检验项目参照上述内容执行。</w:t>
      </w:r>
    </w:p>
    <w:p>
      <w:pPr>
        <w:keepNext w:val="0"/>
        <w:keepLines w:val="0"/>
        <w:pageBreakBefore w:val="0"/>
        <w:kinsoku/>
        <w:wordWrap/>
        <w:overflowPunct/>
        <w:topLinePunct w:val="0"/>
        <w:bidi w:val="0"/>
        <w:adjustRightInd/>
        <w:snapToGrid/>
        <w:spacing w:line="360" w:lineRule="auto"/>
        <w:ind w:firstLine="420" w:firstLineChars="200"/>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凡是注日期的文件，其随后所有的修改单（不包括勘误的内容）或修订版不适用于本细则。凡是不注日期的文件，其最新版本适用于本细则。</w:t>
      </w:r>
    </w:p>
    <w:p>
      <w:pPr>
        <w:keepNext w:val="0"/>
        <w:keepLines w:val="0"/>
        <w:pageBreakBefore w:val="0"/>
        <w:widowControl/>
        <w:shd w:val="clear" w:color="auto" w:fill="FFFFFF"/>
        <w:kinsoku/>
        <w:wordWrap/>
        <w:overflowPunct/>
        <w:topLinePunct w:val="0"/>
        <w:bidi w:val="0"/>
        <w:adjustRightInd/>
        <w:snapToGrid/>
        <w:spacing w:line="360" w:lineRule="auto"/>
        <w:textAlignment w:val="auto"/>
        <w:rPr>
          <w:rFonts w:hint="eastAsia" w:ascii="宋体" w:hAnsi="宋体" w:eastAsia="宋体" w:cs="宋体"/>
          <w:b/>
          <w:bCs/>
          <w:sz w:val="21"/>
          <w:szCs w:val="21"/>
        </w:rPr>
      </w:pPr>
      <w:r>
        <w:rPr>
          <w:rFonts w:hint="eastAsia" w:ascii="宋体" w:hAnsi="宋体" w:eastAsia="宋体" w:cs="宋体"/>
          <w:b/>
          <w:bCs/>
          <w:sz w:val="21"/>
          <w:szCs w:val="21"/>
        </w:rPr>
        <w:t>3  判定规则</w:t>
      </w:r>
    </w:p>
    <w:p>
      <w:pPr>
        <w:keepNext w:val="0"/>
        <w:keepLines w:val="0"/>
        <w:pageBreakBefore w:val="0"/>
        <w:widowControl/>
        <w:shd w:val="clear" w:color="auto" w:fill="FFFFFF"/>
        <w:kinsoku/>
        <w:wordWrap/>
        <w:overflowPunct/>
        <w:topLinePunct w:val="0"/>
        <w:bidi w:val="0"/>
        <w:adjustRightInd/>
        <w:snapToGrid/>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3.1  依据标准</w:t>
      </w:r>
    </w:p>
    <w:p>
      <w:pPr>
        <w:keepNext w:val="0"/>
        <w:keepLines w:val="0"/>
        <w:pageBreakBefore w:val="0"/>
        <w:widowControl/>
        <w:tabs>
          <w:tab w:val="center" w:pos="4201"/>
          <w:tab w:val="right" w:leader="dot" w:pos="9298"/>
        </w:tabs>
        <w:kinsoku/>
        <w:wordWrap/>
        <w:overflowPunct/>
        <w:topLinePunct w:val="0"/>
        <w:autoSpaceDE w:val="0"/>
        <w:autoSpaceDN w:val="0"/>
        <w:bidi w:val="0"/>
        <w:adjustRightInd/>
        <w:snapToGrid/>
        <w:spacing w:line="360" w:lineRule="auto"/>
        <w:ind w:firstLine="420" w:firstLineChars="200"/>
        <w:textAlignment w:val="auto"/>
        <w:rPr>
          <w:rFonts w:hint="eastAsia" w:ascii="宋体" w:hAnsi="宋体" w:eastAsia="宋体" w:cs="宋体"/>
          <w:kern w:val="0"/>
          <w:sz w:val="21"/>
          <w:szCs w:val="21"/>
        </w:rPr>
      </w:pPr>
      <w:r>
        <w:rPr>
          <w:rFonts w:hint="eastAsia" w:ascii="宋体" w:hAnsi="宋体" w:eastAsia="宋体" w:cs="宋体"/>
          <w:kern w:val="0"/>
          <w:sz w:val="21"/>
          <w:szCs w:val="21"/>
        </w:rPr>
        <w:t>GB 2626-2019  呼吸防护  自吸过滤式防颗粒物呼吸器</w:t>
      </w:r>
    </w:p>
    <w:p>
      <w:pPr>
        <w:keepNext w:val="0"/>
        <w:keepLines w:val="0"/>
        <w:pageBreakBefore w:val="0"/>
        <w:widowControl/>
        <w:tabs>
          <w:tab w:val="center" w:pos="4201"/>
          <w:tab w:val="right" w:leader="dot" w:pos="9298"/>
        </w:tabs>
        <w:kinsoku/>
        <w:wordWrap/>
        <w:overflowPunct/>
        <w:topLinePunct w:val="0"/>
        <w:autoSpaceDE w:val="0"/>
        <w:autoSpaceDN w:val="0"/>
        <w:bidi w:val="0"/>
        <w:adjustRightInd/>
        <w:snapToGrid/>
        <w:spacing w:line="360" w:lineRule="auto"/>
        <w:ind w:firstLine="420" w:firstLineChars="200"/>
        <w:textAlignment w:val="auto"/>
        <w:rPr>
          <w:rFonts w:hint="eastAsia" w:ascii="宋体" w:hAnsi="宋体" w:eastAsia="宋体" w:cs="宋体"/>
          <w:kern w:val="0"/>
          <w:sz w:val="21"/>
          <w:szCs w:val="21"/>
        </w:rPr>
      </w:pPr>
      <w:r>
        <w:rPr>
          <w:rFonts w:hint="eastAsia" w:ascii="宋体" w:hAnsi="宋体" w:eastAsia="宋体" w:cs="宋体"/>
          <w:kern w:val="0"/>
          <w:sz w:val="21"/>
          <w:szCs w:val="21"/>
        </w:rPr>
        <w:t>GB/T 32610-2016  日常防护型口罩技术规范</w:t>
      </w:r>
    </w:p>
    <w:p>
      <w:pPr>
        <w:keepNext w:val="0"/>
        <w:keepLines w:val="0"/>
        <w:pageBreakBefore w:val="0"/>
        <w:widowControl/>
        <w:tabs>
          <w:tab w:val="center" w:pos="4201"/>
          <w:tab w:val="right" w:leader="dot" w:pos="9298"/>
        </w:tabs>
        <w:kinsoku/>
        <w:wordWrap/>
        <w:overflowPunct/>
        <w:topLinePunct w:val="0"/>
        <w:autoSpaceDE w:val="0"/>
        <w:autoSpaceDN w:val="0"/>
        <w:bidi w:val="0"/>
        <w:adjustRightInd/>
        <w:snapToGrid/>
        <w:spacing w:line="360" w:lineRule="auto"/>
        <w:ind w:firstLine="420" w:firstLineChars="200"/>
        <w:textAlignment w:val="auto"/>
        <w:rPr>
          <w:rFonts w:hint="eastAsia" w:ascii="宋体" w:hAnsi="宋体" w:eastAsia="宋体" w:cs="宋体"/>
          <w:kern w:val="0"/>
          <w:sz w:val="21"/>
          <w:szCs w:val="21"/>
        </w:rPr>
      </w:pPr>
      <w:r>
        <w:rPr>
          <w:rFonts w:hint="eastAsia" w:ascii="宋体" w:hAnsi="宋体" w:eastAsia="宋体" w:cs="宋体"/>
          <w:kern w:val="0"/>
          <w:sz w:val="21"/>
          <w:szCs w:val="21"/>
        </w:rPr>
        <w:t>现行有效的企业标准、团体标准、地方标准及产品明示质量要求</w:t>
      </w:r>
    </w:p>
    <w:p>
      <w:pPr>
        <w:keepNext w:val="0"/>
        <w:keepLines w:val="0"/>
        <w:pageBreakBefore w:val="0"/>
        <w:widowControl/>
        <w:shd w:val="clear" w:color="auto" w:fill="FFFFFF"/>
        <w:kinsoku/>
        <w:wordWrap/>
        <w:overflowPunct/>
        <w:topLinePunct w:val="0"/>
        <w:bidi w:val="0"/>
        <w:adjustRightInd/>
        <w:snapToGrid/>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3.2  判定原则</w:t>
      </w:r>
    </w:p>
    <w:p>
      <w:pPr>
        <w:keepNext w:val="0"/>
        <w:keepLines w:val="0"/>
        <w:pageBreakBefore w:val="0"/>
        <w:kinsoku/>
        <w:wordWrap/>
        <w:overflowPunct/>
        <w:topLinePunct w:val="0"/>
        <w:bidi w:val="0"/>
        <w:adjustRightInd/>
        <w:snapToGrid/>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经检验，检验项目全部合格，判定为被抽查产品所检项目未发现不合格；检验项目中任一项或一项以上不合格，判定为被抽查产品不合格。</w:t>
      </w:r>
    </w:p>
    <w:p>
      <w:pPr>
        <w:keepNext w:val="0"/>
        <w:keepLines w:val="0"/>
        <w:pageBreakBefore w:val="0"/>
        <w:kinsoku/>
        <w:wordWrap/>
        <w:overflowPunct/>
        <w:topLinePunct w:val="0"/>
        <w:bidi w:val="0"/>
        <w:adjustRightInd/>
        <w:snapToGrid/>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若被检产品明示的质量要求高于本细则中检验项目依据的标准要求时，应按被检产品明示的质量要求判定。</w:t>
      </w:r>
    </w:p>
    <w:p>
      <w:pPr>
        <w:keepNext w:val="0"/>
        <w:keepLines w:val="0"/>
        <w:pageBreakBefore w:val="0"/>
        <w:kinsoku/>
        <w:wordWrap/>
        <w:overflowPunct/>
        <w:topLinePunct w:val="0"/>
        <w:bidi w:val="0"/>
        <w:adjustRightInd/>
        <w:snapToGrid/>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若被检产品明示的质量要求低于本细则中检验项目依据的强制性标准要求时，应按照强制性标准要求判定。</w:t>
      </w:r>
    </w:p>
    <w:p>
      <w:pPr>
        <w:keepNext w:val="0"/>
        <w:keepLines w:val="0"/>
        <w:pageBreakBefore w:val="0"/>
        <w:kinsoku/>
        <w:wordWrap/>
        <w:overflowPunct/>
        <w:topLinePunct w:val="0"/>
        <w:bidi w:val="0"/>
        <w:adjustRightInd/>
        <w:snapToGrid/>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若被检产品明示的质量要求低于或包含本细则中检验项目依据的推荐性标准要求时，应以被检产品明示的质量要求判定。</w:t>
      </w:r>
    </w:p>
    <w:p>
      <w:pPr>
        <w:keepNext w:val="0"/>
        <w:keepLines w:val="0"/>
        <w:pageBreakBefore w:val="0"/>
        <w:kinsoku/>
        <w:wordWrap/>
        <w:overflowPunct/>
        <w:topLinePunct w:val="0"/>
        <w:bidi w:val="0"/>
        <w:adjustRightInd/>
        <w:snapToGrid/>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若被检产品明示的质量要求缺少本细则中检验项目依据的强制性标准要求时，应按照强制性标准要求判定。</w:t>
      </w:r>
    </w:p>
    <w:p>
      <w:pPr>
        <w:keepNext w:val="0"/>
        <w:keepLines w:val="0"/>
        <w:pageBreakBefore w:val="0"/>
        <w:kinsoku/>
        <w:wordWrap/>
        <w:overflowPunct/>
        <w:topLinePunct w:val="0"/>
        <w:bidi w:val="0"/>
        <w:adjustRightInd/>
        <w:snapToGrid/>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若被检产品明示的质量要求缺少本细则中检验项目依据的推荐性标准要求时，该项目不参与判定。</w:t>
      </w:r>
    </w:p>
    <w:sectPr>
      <w:footerReference r:id="rId3" w:type="default"/>
      <w:pgSz w:w="11906" w:h="16838"/>
      <w:pgMar w:top="1440" w:right="1800" w:bottom="1440" w:left="1800" w:header="851" w:footer="992"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华文细黑">
    <w:panose1 w:val="02010600040101010101"/>
    <w:charset w:val="86"/>
    <w:family w:val="auto"/>
    <w:pitch w:val="default"/>
    <w:sig w:usb0="00000287" w:usb1="080F0000" w:usb2="00000000" w:usb3="00000000" w:csb0="0004009F" w:csb1="DFD70000"/>
  </w:font>
  <w:font w:name="华文宋体">
    <w:panose1 w:val="02010600040101010101"/>
    <w:charset w:val="86"/>
    <w:family w:val="auto"/>
    <w:pitch w:val="default"/>
    <w:sig w:usb0="00000287" w:usb1="080F0000" w:usb2="00000000" w:usb3="00000000" w:csb0="0004009F" w:csb1="DFD70000"/>
  </w:font>
  <w:font w:name="Calibri Light">
    <w:panose1 w:val="020F0302020204030204"/>
    <w:charset w:val="00"/>
    <w:family w:val="auto"/>
    <w:pitch w:val="default"/>
    <w:sig w:usb0="E4002EFF" w:usb1="C000247B" w:usb2="00000009" w:usb3="00000000" w:csb0="200001FF" w:csb1="00000000"/>
  </w:font>
  <w:font w:name="方正小标宋_GBK">
    <w:panose1 w:val="02000000000000000000"/>
    <w:charset w:val="86"/>
    <w:family w:val="auto"/>
    <w:pitch w:val="default"/>
    <w:sig w:usb0="A00002BF" w:usb1="38CF7CFA" w:usb2="00082016" w:usb3="00000000" w:csb0="00040001" w:csb1="00000000"/>
    <w:embedRegular r:id="rId1" w:fontKey="{2C5BC4D9-2621-4A73-AFC9-2D31061F5536}"/>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zE4ZTc1NGY4NTI1NTAyYmE1MzY2ZDJjODU1NDlmNzkifQ=="/>
  </w:docVars>
  <w:rsids>
    <w:rsidRoot w:val="00A24487"/>
    <w:rsid w:val="00282E57"/>
    <w:rsid w:val="002B1CF2"/>
    <w:rsid w:val="003E07C8"/>
    <w:rsid w:val="004935CC"/>
    <w:rsid w:val="005A54D3"/>
    <w:rsid w:val="006103CC"/>
    <w:rsid w:val="006163FC"/>
    <w:rsid w:val="006412B5"/>
    <w:rsid w:val="006B7026"/>
    <w:rsid w:val="006D2925"/>
    <w:rsid w:val="008B6AC3"/>
    <w:rsid w:val="00A24487"/>
    <w:rsid w:val="00C80A00"/>
    <w:rsid w:val="00DB1706"/>
    <w:rsid w:val="00DE1496"/>
    <w:rsid w:val="00E21A10"/>
    <w:rsid w:val="00FA358B"/>
    <w:rsid w:val="04B700E5"/>
    <w:rsid w:val="0ED35FCA"/>
    <w:rsid w:val="19F53C1A"/>
    <w:rsid w:val="2C5455CF"/>
    <w:rsid w:val="41A9442C"/>
    <w:rsid w:val="435B6226"/>
    <w:rsid w:val="66026EAC"/>
    <w:rsid w:val="7ED61643"/>
    <w:rsid w:val="7F5F754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3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769</Words>
  <Characters>904</Characters>
  <Lines>7</Lines>
  <Paragraphs>2</Paragraphs>
  <TotalTime>0</TotalTime>
  <ScaleCrop>false</ScaleCrop>
  <LinksUpToDate>false</LinksUpToDate>
  <CharactersWithSpaces>937</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2023-07-20T08:14:00Z</dcterms:created>
  <dc:creator>admin</dc:creator>
  <cp:lastModifiedBy>赵</cp:lastModifiedBy>
  <dcterms:modified xsi:type="dcterms:W3CDTF">2024-04-27T08:23:26Z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F8D70DCECACB4EB788DD03EB954B7C8D_13</vt:lpwstr>
  </property>
</Properties>
</file>