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94" w:lineRule="exact"/>
        <w:jc w:val="center"/>
        <w:textAlignment w:val="auto"/>
        <w:rPr>
          <w:rFonts w:hint="default" w:ascii="Calibri" w:hAnsi="Calibri" w:eastAsia="方正仿宋简体" w:cs="Calibri"/>
          <w:color w:val="000000" w:themeColor="text1"/>
          <w:sz w:val="28"/>
          <w:szCs w:val="28"/>
        </w:rPr>
      </w:pPr>
      <w:r>
        <w:rPr>
          <w:rFonts w:hint="eastAsia" w:asciiTheme="minorEastAsia" w:hAnsiTheme="minorEastAsia" w:eastAsiaTheme="minorEastAsia" w:cstheme="minorEastAsia"/>
          <w:color w:val="000000"/>
          <w:sz w:val="32"/>
          <w:szCs w:val="32"/>
        </w:rPr>
        <w:t>儿童玩具西藏自治区产品质量监督抽查实施细则</w:t>
      </w: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594" w:lineRule="exact"/>
        <w:ind w:firstLine="478" w:firstLineChars="171"/>
        <w:jc w:val="right"/>
        <w:textAlignment w:val="auto"/>
        <w:rPr>
          <w:rFonts w:hint="default" w:ascii="Calibri" w:hAnsi="Calibri" w:cs="Calibri"/>
          <w:color w:val="000000" w:themeColor="text1"/>
          <w:sz w:val="28"/>
          <w:szCs w:val="28"/>
        </w:rPr>
      </w:pPr>
      <w:r>
        <w:rPr>
          <w:rFonts w:hint="default" w:ascii="Calibri" w:hAnsi="Calibri" w:eastAsia="方正仿宋简体" w:cs="Calibri"/>
          <w:color w:val="000000" w:themeColor="text1"/>
          <w:sz w:val="28"/>
          <w:szCs w:val="28"/>
        </w:rPr>
        <w:t>07-XZCCXZ-104.1-2020</w:t>
      </w:r>
    </w:p>
    <w:p>
      <w:pPr>
        <w:keepNext w:val="0"/>
        <w:keepLines w:val="0"/>
        <w:pageBreakBefore w:val="0"/>
        <w:widowControl w:val="0"/>
        <w:kinsoku/>
        <w:wordWrap/>
        <w:overflowPunct/>
        <w:topLinePunct w:val="0"/>
        <w:autoSpaceDE/>
        <w:autoSpaceDN/>
        <w:bidi w:val="0"/>
        <w:adjustRightInd w:val="0"/>
        <w:snapToGrid w:val="0"/>
        <w:spacing w:line="594" w:lineRule="exact"/>
        <w:ind w:firstLine="359" w:firstLineChars="171"/>
        <w:textAlignment w:val="auto"/>
        <w:rPr>
          <w:color w:val="000000"/>
          <w:szCs w:val="21"/>
        </w:rPr>
      </w:pPr>
    </w:p>
    <w:p>
      <w:pPr>
        <w:adjustRightInd w:val="0"/>
        <w:snapToGrid w:val="0"/>
        <w:spacing w:line="440" w:lineRule="exact"/>
        <w:rPr>
          <w:rFonts w:eastAsia="黑体"/>
          <w:color w:val="000000"/>
          <w:szCs w:val="21"/>
        </w:rPr>
      </w:pPr>
      <w:r>
        <w:rPr>
          <w:rFonts w:hint="eastAsia"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szCs w:val="21"/>
        </w:rPr>
      </w:pPr>
      <w:r>
        <w:rPr>
          <w:rFonts w:hint="eastAsia"/>
          <w:szCs w:val="21"/>
        </w:rPr>
        <w:t>每批次产品抽取样品3个，其中2个作为检验样品，1个作为备用样品。</w:t>
      </w:r>
    </w:p>
    <w:p>
      <w:pPr>
        <w:adjustRightInd w:val="0"/>
        <w:snapToGrid w:val="0"/>
        <w:spacing w:line="440" w:lineRule="exact"/>
        <w:ind w:firstLine="420" w:firstLineChars="200"/>
        <w:rPr>
          <w:color w:val="000000"/>
          <w:szCs w:val="21"/>
        </w:rPr>
      </w:pPr>
    </w:p>
    <w:p>
      <w:pPr>
        <w:adjustRightInd w:val="0"/>
        <w:snapToGrid w:val="0"/>
        <w:spacing w:line="440" w:lineRule="exact"/>
        <w:rPr>
          <w:rFonts w:eastAsia="黑体"/>
          <w:color w:val="000000"/>
          <w:szCs w:val="21"/>
        </w:rPr>
      </w:pPr>
      <w:r>
        <w:rPr>
          <w:rFonts w:hint="eastAsia" w:eastAsia="黑体"/>
          <w:color w:val="000000"/>
          <w:szCs w:val="21"/>
        </w:rPr>
        <w:t>2 检验依据</w:t>
      </w:r>
    </w:p>
    <w:p>
      <w:pPr>
        <w:adjustRightInd w:val="0"/>
        <w:snapToGrid w:val="0"/>
        <w:rPr>
          <w:rFonts w:eastAsia="黑体"/>
          <w:color w:val="000000"/>
          <w:szCs w:val="21"/>
        </w:rPr>
      </w:pP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5063"/>
        <w:gridCol w:w="3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blHeader/>
          <w:jc w:val="center"/>
        </w:trPr>
        <w:tc>
          <w:tcPr>
            <w:tcW w:w="520" w:type="pct"/>
            <w:vMerge w:val="restart"/>
            <w:vAlign w:val="center"/>
          </w:tcPr>
          <w:p>
            <w:pPr>
              <w:adjustRightInd w:val="0"/>
              <w:snapToGrid w:val="0"/>
              <w:spacing w:line="440" w:lineRule="exact"/>
              <w:jc w:val="center"/>
              <w:rPr>
                <w:szCs w:val="21"/>
              </w:rPr>
            </w:pPr>
            <w:r>
              <w:rPr>
                <w:rFonts w:hint="eastAsia"/>
                <w:szCs w:val="21"/>
              </w:rPr>
              <w:t>序号</w:t>
            </w:r>
          </w:p>
        </w:tc>
        <w:tc>
          <w:tcPr>
            <w:tcW w:w="2761" w:type="pct"/>
            <w:vMerge w:val="restart"/>
            <w:vAlign w:val="center"/>
          </w:tcPr>
          <w:p>
            <w:pPr>
              <w:adjustRightInd w:val="0"/>
              <w:snapToGrid w:val="0"/>
              <w:spacing w:line="440" w:lineRule="exact"/>
              <w:jc w:val="center"/>
              <w:rPr>
                <w:szCs w:val="21"/>
              </w:rPr>
            </w:pPr>
            <w:r>
              <w:rPr>
                <w:rFonts w:hint="eastAsia"/>
                <w:szCs w:val="21"/>
              </w:rPr>
              <w:t>检验项目</w:t>
            </w:r>
          </w:p>
        </w:tc>
        <w:tc>
          <w:tcPr>
            <w:tcW w:w="1718" w:type="pct"/>
            <w:vMerge w:val="restart"/>
            <w:vAlign w:val="center"/>
          </w:tcPr>
          <w:p>
            <w:pPr>
              <w:adjustRightInd w:val="0"/>
              <w:snapToGrid w:val="0"/>
              <w:spacing w:line="440" w:lineRule="exact"/>
              <w:jc w:val="center"/>
              <w:rPr>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20" w:type="pct"/>
            <w:vMerge w:val="continue"/>
            <w:vAlign w:val="center"/>
          </w:tcPr>
          <w:p>
            <w:pPr>
              <w:pStyle w:val="2"/>
              <w:adjustRightInd w:val="0"/>
              <w:snapToGrid w:val="0"/>
              <w:jc w:val="center"/>
              <w:rPr>
                <w:rFonts w:ascii="Times New Roman" w:hAnsi="Times New Roman"/>
                <w:bCs/>
                <w:kern w:val="2"/>
                <w:sz w:val="21"/>
                <w:szCs w:val="21"/>
              </w:rPr>
            </w:pPr>
          </w:p>
        </w:tc>
        <w:tc>
          <w:tcPr>
            <w:tcW w:w="2761" w:type="pct"/>
            <w:vMerge w:val="continue"/>
            <w:vAlign w:val="center"/>
          </w:tcPr>
          <w:p>
            <w:pPr>
              <w:pStyle w:val="2"/>
              <w:adjustRightInd w:val="0"/>
              <w:snapToGrid w:val="0"/>
              <w:jc w:val="center"/>
              <w:rPr>
                <w:rFonts w:ascii="Times New Roman" w:hAnsi="Times New Roman"/>
                <w:bCs/>
                <w:kern w:val="2"/>
                <w:sz w:val="21"/>
                <w:szCs w:val="21"/>
              </w:rPr>
            </w:pPr>
          </w:p>
        </w:tc>
        <w:tc>
          <w:tcPr>
            <w:tcW w:w="1718" w:type="pct"/>
            <w:vMerge w:val="continue"/>
            <w:vAlign w:val="center"/>
          </w:tcPr>
          <w:p>
            <w:pPr>
              <w:pStyle w:val="2"/>
              <w:adjustRightInd w:val="0"/>
              <w:snapToGrid w:val="0"/>
              <w:jc w:val="center"/>
              <w:rPr>
                <w:rFonts w:ascii="Times New Roman" w:hAnsi="Times New Roman"/>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jc w:val="left"/>
              <w:rPr>
                <w:rFonts w:ascii="Times New Roman" w:hAnsi="Times New Roman"/>
                <w:kern w:val="2"/>
                <w:sz w:val="21"/>
                <w:szCs w:val="21"/>
              </w:rPr>
            </w:pPr>
            <w:r>
              <w:rPr>
                <w:rFonts w:hint="eastAsia" w:ascii="Times New Roman" w:hAnsi="Times New Roman" w:cs="宋体"/>
                <w:bCs/>
                <w:kern w:val="2"/>
                <w:sz w:val="21"/>
                <w:szCs w:val="21"/>
              </w:rPr>
              <w:t>一、机械与物理性能（正常使用）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材料</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小零件</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挤压玩具、摇铃及类似玩具</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4</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小球</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5</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毛球</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6</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学前玩偶</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7</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玩具奶嘴</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8</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气球</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9</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弹珠</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10</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半球形玩具</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11</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可触及的金属或玻璃边缘</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12</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功能性锐利边缘</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r>
              <w:rPr>
                <w:rFonts w:hint="eastAsia" w:ascii="Times New Roman" w:hAnsi="Times New Roman" w:cs="宋体"/>
                <w:bCs/>
                <w:kern w:val="2"/>
                <w:sz w:val="21"/>
                <w:szCs w:val="21"/>
              </w:rPr>
              <w:t>3</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模塑玩具边缘</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14</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外露螺栓或螺纹杆的边缘</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15</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可触及的锐利尖端</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16</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功能性锐利尖端</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17</w:t>
            </w:r>
          </w:p>
        </w:tc>
        <w:tc>
          <w:tcPr>
            <w:tcW w:w="2761" w:type="pct"/>
            <w:vAlign w:val="center"/>
          </w:tcPr>
          <w:p>
            <w:pPr>
              <w:adjustRightInd w:val="0"/>
              <w:snapToGrid w:val="0"/>
              <w:jc w:val="center"/>
              <w:rPr>
                <w:rFonts w:cs="宋体"/>
                <w:bCs/>
                <w:szCs w:val="21"/>
              </w:rPr>
            </w:pPr>
            <w:r>
              <w:rPr>
                <w:rFonts w:hint="eastAsia" w:cs="宋体"/>
                <w:bCs/>
                <w:szCs w:val="21"/>
              </w:rPr>
              <w:t>木制玩具</w:t>
            </w:r>
          </w:p>
        </w:tc>
        <w:tc>
          <w:tcPr>
            <w:tcW w:w="1718" w:type="pct"/>
            <w:vAlign w:val="center"/>
          </w:tcPr>
          <w:p>
            <w:pPr>
              <w:pStyle w:val="3"/>
              <w:adjustRightInd w:val="0"/>
              <w:jc w:val="center"/>
              <w:rPr>
                <w:rFonts w:cs="宋体"/>
                <w:bCs/>
                <w:sz w:val="21"/>
                <w:szCs w:val="21"/>
              </w:rPr>
            </w:pPr>
            <w:r>
              <w:rPr>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18</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突出物</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19</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用于包装或玩具中的塑料袋或塑料薄膜</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20</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18</w:t>
            </w:r>
            <w:r>
              <w:rPr>
                <w:rFonts w:hint="eastAsia" w:ascii="Times New Roman" w:hAnsi="Times New Roman" w:cs="宋体"/>
                <w:bCs/>
                <w:kern w:val="2"/>
                <w:sz w:val="21"/>
                <w:szCs w:val="21"/>
              </w:rPr>
              <w:t>个月以下儿童使用的玩具上的绳索和弹性绳</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21</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18</w:t>
            </w:r>
            <w:r>
              <w:rPr>
                <w:rFonts w:hint="eastAsia" w:ascii="Times New Roman" w:hAnsi="Times New Roman" w:cs="宋体"/>
                <w:bCs/>
                <w:kern w:val="2"/>
                <w:sz w:val="21"/>
                <w:szCs w:val="21"/>
              </w:rPr>
              <w:t>个月以下儿童使用的玩具上的自回缩绳</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22</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36</w:t>
            </w:r>
            <w:r>
              <w:rPr>
                <w:rFonts w:hint="eastAsia" w:ascii="Times New Roman" w:hAnsi="Times New Roman" w:cs="宋体"/>
                <w:bCs/>
                <w:kern w:val="2"/>
                <w:sz w:val="21"/>
                <w:szCs w:val="21"/>
              </w:rPr>
              <w:t>个月以下儿童使用的拖拉玩具上的绳索或弹性绳</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r>
              <w:rPr>
                <w:rFonts w:hint="eastAsia" w:ascii="Times New Roman" w:hAnsi="Times New Roman" w:cs="宋体"/>
                <w:bCs/>
                <w:kern w:val="2"/>
                <w:sz w:val="21"/>
                <w:szCs w:val="21"/>
              </w:rPr>
              <w:t>3</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玩具袋上的绳索</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r>
              <w:rPr>
                <w:rFonts w:hint="eastAsia" w:ascii="Times New Roman" w:hAnsi="Times New Roman" w:cs="宋体"/>
                <w:bCs/>
                <w:kern w:val="2"/>
                <w:sz w:val="21"/>
                <w:szCs w:val="21"/>
              </w:rPr>
              <w:t>4</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铰链间隙</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r>
              <w:rPr>
                <w:rFonts w:hint="eastAsia" w:ascii="Times New Roman" w:hAnsi="Times New Roman" w:cs="宋体"/>
                <w:bCs/>
                <w:kern w:val="2"/>
                <w:sz w:val="21"/>
                <w:szCs w:val="21"/>
              </w:rPr>
              <w:t>5</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刚性材料上的圆孔</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r>
              <w:rPr>
                <w:rFonts w:hint="eastAsia" w:ascii="Times New Roman" w:hAnsi="Times New Roman" w:cs="宋体"/>
                <w:bCs/>
                <w:kern w:val="2"/>
                <w:sz w:val="21"/>
                <w:szCs w:val="21"/>
              </w:rPr>
              <w:t>6</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活动部件间的间隙</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r>
              <w:rPr>
                <w:rFonts w:hint="eastAsia" w:ascii="Times New Roman" w:hAnsi="Times New Roman" w:cs="宋体"/>
                <w:bCs/>
                <w:kern w:val="2"/>
                <w:sz w:val="21"/>
                <w:szCs w:val="21"/>
              </w:rPr>
              <w:t>7</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其他驱动机构</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28</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发条钥匙</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29</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弹簧</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30</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封闭头部的玩具</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31</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仿制防护玩具（头盔、帽子、护目镜）</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32</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水上玩具</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r>
              <w:rPr>
                <w:rFonts w:hint="eastAsia" w:ascii="Times New Roman" w:hAnsi="Times New Roman" w:cs="宋体"/>
                <w:bCs/>
                <w:kern w:val="2"/>
                <w:sz w:val="21"/>
                <w:szCs w:val="21"/>
              </w:rPr>
              <w:t>3</w:t>
            </w:r>
          </w:p>
        </w:tc>
        <w:tc>
          <w:tcPr>
            <w:tcW w:w="2761" w:type="pct"/>
            <w:vAlign w:val="center"/>
          </w:tcPr>
          <w:p>
            <w:pPr>
              <w:adjustRightInd w:val="0"/>
              <w:snapToGrid w:val="0"/>
              <w:jc w:val="center"/>
              <w:rPr>
                <w:rFonts w:cs="宋体"/>
                <w:bCs/>
                <w:szCs w:val="21"/>
              </w:rPr>
            </w:pPr>
            <w:r>
              <w:rPr>
                <w:rFonts w:hint="eastAsia" w:cs="宋体"/>
                <w:bCs/>
                <w:szCs w:val="21"/>
              </w:rPr>
              <w:t>液体填充玩具</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r>
              <w:rPr>
                <w:rFonts w:hint="eastAsia" w:ascii="Times New Roman" w:hAnsi="Times New Roman" w:cs="宋体"/>
                <w:bCs/>
                <w:kern w:val="2"/>
                <w:sz w:val="21"/>
                <w:szCs w:val="21"/>
              </w:rPr>
              <w:t>4</w:t>
            </w:r>
          </w:p>
        </w:tc>
        <w:tc>
          <w:tcPr>
            <w:tcW w:w="2761" w:type="pct"/>
            <w:vAlign w:val="center"/>
          </w:tcPr>
          <w:p>
            <w:pPr>
              <w:adjustRightInd w:val="0"/>
              <w:snapToGrid w:val="0"/>
              <w:jc w:val="center"/>
              <w:rPr>
                <w:rFonts w:cs="宋体"/>
                <w:bCs/>
                <w:szCs w:val="21"/>
              </w:rPr>
            </w:pPr>
            <w:r>
              <w:rPr>
                <w:rFonts w:hint="eastAsia" w:cs="宋体"/>
                <w:bCs/>
                <w:szCs w:val="21"/>
              </w:rPr>
              <w:t>口动玩具</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r>
              <w:rPr>
                <w:rFonts w:hint="eastAsia" w:ascii="Times New Roman" w:hAnsi="Times New Roman" w:cs="宋体"/>
                <w:bCs/>
                <w:kern w:val="2"/>
                <w:sz w:val="21"/>
                <w:szCs w:val="21"/>
              </w:rPr>
              <w:t>5</w:t>
            </w:r>
          </w:p>
        </w:tc>
        <w:tc>
          <w:tcPr>
            <w:tcW w:w="2761" w:type="pct"/>
            <w:vAlign w:val="center"/>
          </w:tcPr>
          <w:p>
            <w:pPr>
              <w:adjustRightInd w:val="0"/>
              <w:snapToGrid w:val="0"/>
              <w:jc w:val="center"/>
              <w:rPr>
                <w:rFonts w:cs="宋体"/>
                <w:bCs/>
                <w:szCs w:val="21"/>
              </w:rPr>
            </w:pPr>
            <w:r>
              <w:rPr>
                <w:rFonts w:hint="eastAsia" w:cs="宋体"/>
                <w:bCs/>
                <w:szCs w:val="21"/>
              </w:rPr>
              <w:t>声响要求</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36</w:t>
            </w:r>
          </w:p>
        </w:tc>
        <w:tc>
          <w:tcPr>
            <w:tcW w:w="2761" w:type="pct"/>
            <w:vAlign w:val="center"/>
          </w:tcPr>
          <w:p>
            <w:pPr>
              <w:adjustRightInd w:val="0"/>
              <w:snapToGrid w:val="0"/>
              <w:jc w:val="center"/>
              <w:rPr>
                <w:rFonts w:cs="宋体"/>
                <w:bCs/>
                <w:szCs w:val="21"/>
              </w:rPr>
            </w:pPr>
            <w:r>
              <w:rPr>
                <w:rFonts w:hint="eastAsia" w:cs="宋体"/>
                <w:bCs/>
                <w:szCs w:val="21"/>
              </w:rPr>
              <w:t>磁体和磁性部件</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jc w:val="left"/>
              <w:rPr>
                <w:rFonts w:ascii="Times New Roman" w:hAnsi="Times New Roman"/>
                <w:kern w:val="2"/>
                <w:sz w:val="21"/>
                <w:szCs w:val="21"/>
              </w:rPr>
            </w:pPr>
            <w:r>
              <w:rPr>
                <w:rFonts w:hint="eastAsia" w:cs="宋体"/>
                <w:bCs/>
                <w:sz w:val="21"/>
                <w:szCs w:val="21"/>
              </w:rPr>
              <w:t>二、机械与物理性能（可预见的合理滥用）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adjustRightInd w:val="0"/>
              <w:snapToGrid w:val="0"/>
              <w:jc w:val="center"/>
              <w:rPr>
                <w:rFonts w:cs="宋体"/>
                <w:bCs/>
                <w:szCs w:val="21"/>
              </w:rPr>
            </w:pPr>
            <w:r>
              <w:rPr>
                <w:rFonts w:hint="eastAsia" w:cs="宋体"/>
                <w:bCs/>
                <w:szCs w:val="21"/>
              </w:rPr>
              <w:t>小零件</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p>
        </w:tc>
        <w:tc>
          <w:tcPr>
            <w:tcW w:w="2761" w:type="pct"/>
            <w:vAlign w:val="center"/>
          </w:tcPr>
          <w:p>
            <w:pPr>
              <w:adjustRightInd w:val="0"/>
              <w:snapToGrid w:val="0"/>
              <w:jc w:val="center"/>
              <w:rPr>
                <w:rFonts w:cs="宋体"/>
                <w:bCs/>
                <w:szCs w:val="21"/>
              </w:rPr>
            </w:pPr>
            <w:r>
              <w:rPr>
                <w:rFonts w:hint="eastAsia" w:cs="宋体"/>
                <w:bCs/>
                <w:szCs w:val="21"/>
              </w:rPr>
              <w:t>小球</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p>
        </w:tc>
        <w:tc>
          <w:tcPr>
            <w:tcW w:w="2761" w:type="pct"/>
            <w:vAlign w:val="center"/>
          </w:tcPr>
          <w:p>
            <w:pPr>
              <w:adjustRightInd w:val="0"/>
              <w:snapToGrid w:val="0"/>
              <w:jc w:val="center"/>
              <w:rPr>
                <w:rFonts w:cs="宋体"/>
                <w:bCs/>
                <w:szCs w:val="21"/>
              </w:rPr>
            </w:pPr>
            <w:r>
              <w:rPr>
                <w:rFonts w:hint="eastAsia" w:cs="宋体"/>
                <w:bCs/>
                <w:szCs w:val="21"/>
              </w:rPr>
              <w:t>毛球</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4</w:t>
            </w:r>
          </w:p>
        </w:tc>
        <w:tc>
          <w:tcPr>
            <w:tcW w:w="2761" w:type="pct"/>
            <w:vAlign w:val="center"/>
          </w:tcPr>
          <w:p>
            <w:pPr>
              <w:adjustRightInd w:val="0"/>
              <w:snapToGrid w:val="0"/>
              <w:jc w:val="center"/>
              <w:rPr>
                <w:rFonts w:cs="宋体"/>
                <w:bCs/>
                <w:szCs w:val="21"/>
              </w:rPr>
            </w:pPr>
            <w:r>
              <w:rPr>
                <w:rFonts w:hint="eastAsia" w:cs="宋体"/>
                <w:bCs/>
                <w:szCs w:val="21"/>
              </w:rPr>
              <w:t>弹珠</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5</w:t>
            </w:r>
          </w:p>
        </w:tc>
        <w:tc>
          <w:tcPr>
            <w:tcW w:w="2761" w:type="pct"/>
            <w:vAlign w:val="center"/>
          </w:tcPr>
          <w:p>
            <w:pPr>
              <w:pStyle w:val="2"/>
              <w:adjustRightInd w:val="0"/>
              <w:snapToGrid w:val="0"/>
              <w:jc w:val="center"/>
              <w:rPr>
                <w:rFonts w:ascii="Times New Roman" w:hAnsi="Times New Roman" w:cs="宋体"/>
                <w:bCs/>
                <w:kern w:val="2"/>
                <w:sz w:val="21"/>
                <w:szCs w:val="21"/>
                <w:highlight w:val="yellow"/>
              </w:rPr>
            </w:pPr>
            <w:r>
              <w:rPr>
                <w:rFonts w:hint="eastAsia" w:ascii="Times New Roman" w:hAnsi="Times New Roman" w:cs="宋体"/>
                <w:bCs/>
                <w:kern w:val="2"/>
                <w:sz w:val="21"/>
                <w:szCs w:val="21"/>
              </w:rPr>
              <w:t>可触及的金属或玻璃边缘</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6</w:t>
            </w:r>
          </w:p>
        </w:tc>
        <w:tc>
          <w:tcPr>
            <w:tcW w:w="2761" w:type="pct"/>
            <w:vAlign w:val="center"/>
          </w:tcPr>
          <w:p>
            <w:pPr>
              <w:pStyle w:val="2"/>
              <w:adjustRightInd w:val="0"/>
              <w:snapToGrid w:val="0"/>
              <w:jc w:val="center"/>
              <w:rPr>
                <w:rFonts w:ascii="Times New Roman" w:hAnsi="Times New Roman" w:cs="宋体"/>
                <w:bCs/>
                <w:kern w:val="2"/>
                <w:sz w:val="21"/>
                <w:szCs w:val="21"/>
                <w:highlight w:val="yellow"/>
              </w:rPr>
            </w:pPr>
            <w:r>
              <w:rPr>
                <w:rFonts w:hint="eastAsia" w:ascii="Times New Roman" w:hAnsi="Times New Roman" w:cs="宋体"/>
                <w:bCs/>
                <w:kern w:val="2"/>
                <w:sz w:val="21"/>
                <w:szCs w:val="21"/>
              </w:rPr>
              <w:t>模塑玩具边缘</w:t>
            </w:r>
          </w:p>
        </w:tc>
        <w:tc>
          <w:tcPr>
            <w:tcW w:w="1718" w:type="pct"/>
            <w:vAlign w:val="center"/>
          </w:tcPr>
          <w:p>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7</w:t>
            </w:r>
          </w:p>
        </w:tc>
        <w:tc>
          <w:tcPr>
            <w:tcW w:w="2761" w:type="pct"/>
            <w:vAlign w:val="center"/>
          </w:tcPr>
          <w:p>
            <w:pPr>
              <w:pStyle w:val="2"/>
              <w:adjustRightInd w:val="0"/>
              <w:snapToGrid w:val="0"/>
              <w:jc w:val="center"/>
              <w:rPr>
                <w:rFonts w:ascii="Times New Roman" w:hAnsi="Times New Roman" w:cs="宋体"/>
                <w:bCs/>
                <w:kern w:val="2"/>
                <w:sz w:val="21"/>
                <w:szCs w:val="21"/>
                <w:highlight w:val="yellow"/>
              </w:rPr>
            </w:pPr>
            <w:r>
              <w:rPr>
                <w:rFonts w:hint="eastAsia" w:ascii="Times New Roman" w:hAnsi="Times New Roman" w:cs="宋体"/>
                <w:bCs/>
                <w:kern w:val="2"/>
                <w:sz w:val="21"/>
                <w:szCs w:val="21"/>
              </w:rPr>
              <w:t>外露螺栓或螺纹杆的边缘</w:t>
            </w:r>
          </w:p>
        </w:tc>
        <w:tc>
          <w:tcPr>
            <w:tcW w:w="1718" w:type="pct"/>
            <w:vAlign w:val="center"/>
          </w:tcPr>
          <w:p>
            <w:pPr>
              <w:pStyle w:val="2"/>
              <w:adjustRightInd w:val="0"/>
              <w:snapToGrid w:val="0"/>
              <w:jc w:val="center"/>
              <w:rPr>
                <w:rFonts w:ascii="Times New Roman" w:hAnsi="Times New Roman"/>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8</w:t>
            </w:r>
          </w:p>
        </w:tc>
        <w:tc>
          <w:tcPr>
            <w:tcW w:w="2761" w:type="pct"/>
            <w:vAlign w:val="center"/>
          </w:tcPr>
          <w:p>
            <w:pPr>
              <w:pStyle w:val="2"/>
              <w:adjustRightInd w:val="0"/>
              <w:snapToGrid w:val="0"/>
              <w:jc w:val="center"/>
              <w:rPr>
                <w:rFonts w:ascii="Times New Roman" w:hAnsi="Times New Roman" w:cs="宋体"/>
                <w:bCs/>
                <w:kern w:val="2"/>
                <w:sz w:val="21"/>
                <w:szCs w:val="21"/>
                <w:highlight w:val="yellow"/>
              </w:rPr>
            </w:pPr>
            <w:r>
              <w:rPr>
                <w:rFonts w:hint="eastAsia" w:ascii="Times New Roman" w:hAnsi="Times New Roman" w:cs="宋体"/>
                <w:bCs/>
                <w:kern w:val="2"/>
                <w:sz w:val="21"/>
                <w:szCs w:val="21"/>
              </w:rPr>
              <w:t>可触及的锐利尖端</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9</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突出物</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10</w:t>
            </w:r>
          </w:p>
        </w:tc>
        <w:tc>
          <w:tcPr>
            <w:tcW w:w="2761" w:type="pct"/>
            <w:vAlign w:val="center"/>
          </w:tcPr>
          <w:p>
            <w:pPr>
              <w:adjustRightInd w:val="0"/>
              <w:snapToGrid w:val="0"/>
              <w:jc w:val="center"/>
              <w:rPr>
                <w:rFonts w:cs="宋体"/>
                <w:bCs/>
                <w:szCs w:val="21"/>
              </w:rPr>
            </w:pPr>
            <w:r>
              <w:rPr>
                <w:rFonts w:hint="eastAsia" w:cs="宋体"/>
                <w:bCs/>
                <w:szCs w:val="21"/>
              </w:rPr>
              <w:t>金属丝和杆件</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11</w:t>
            </w:r>
          </w:p>
        </w:tc>
        <w:tc>
          <w:tcPr>
            <w:tcW w:w="2761" w:type="pct"/>
            <w:vAlign w:val="center"/>
          </w:tcPr>
          <w:p>
            <w:pPr>
              <w:adjustRightInd w:val="0"/>
              <w:snapToGrid w:val="0"/>
              <w:jc w:val="center"/>
              <w:rPr>
                <w:rFonts w:cs="宋体"/>
                <w:bCs/>
                <w:szCs w:val="21"/>
              </w:rPr>
            </w:pPr>
            <w:r>
              <w:rPr>
                <w:rFonts w:hint="eastAsia" w:cs="宋体"/>
                <w:bCs/>
                <w:szCs w:val="21"/>
              </w:rPr>
              <w:t>刚性材料上的圆孔</w:t>
            </w:r>
          </w:p>
        </w:tc>
        <w:tc>
          <w:tcPr>
            <w:tcW w:w="1718" w:type="pct"/>
            <w:vAlign w:val="center"/>
          </w:tcPr>
          <w:p>
            <w:pPr>
              <w:adjustRightInd w:val="0"/>
              <w:snapToGrid w:val="0"/>
              <w:jc w:val="center"/>
              <w:rPr>
                <w:rFonts w:cs="宋体"/>
                <w:bCs/>
                <w:szCs w:val="21"/>
              </w:rPr>
            </w:pPr>
            <w:r>
              <w:rPr>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bookmarkStart w:id="0" w:name="_Hlk28280748"/>
            <w:r>
              <w:rPr>
                <w:rFonts w:ascii="Times New Roman" w:hAnsi="Times New Roman" w:cs="宋体"/>
                <w:bCs/>
                <w:kern w:val="2"/>
                <w:sz w:val="21"/>
                <w:szCs w:val="21"/>
              </w:rPr>
              <w:t>12</w:t>
            </w:r>
          </w:p>
        </w:tc>
        <w:tc>
          <w:tcPr>
            <w:tcW w:w="2761" w:type="pct"/>
            <w:vAlign w:val="center"/>
          </w:tcPr>
          <w:p>
            <w:pPr>
              <w:adjustRightInd w:val="0"/>
              <w:snapToGrid w:val="0"/>
              <w:jc w:val="center"/>
              <w:rPr>
                <w:rFonts w:cs="宋体"/>
                <w:bCs/>
                <w:szCs w:val="21"/>
              </w:rPr>
            </w:pPr>
            <w:r>
              <w:rPr>
                <w:rFonts w:hint="eastAsia" w:cs="宋体"/>
                <w:bCs/>
                <w:szCs w:val="21"/>
              </w:rPr>
              <w:t>活动部件间的间隙</w:t>
            </w:r>
          </w:p>
        </w:tc>
        <w:tc>
          <w:tcPr>
            <w:tcW w:w="1718" w:type="pct"/>
            <w:vAlign w:val="center"/>
          </w:tcPr>
          <w:p>
            <w:pPr>
              <w:pStyle w:val="8"/>
              <w:adjustRightInd w:val="0"/>
              <w:snapToGrid w:val="0"/>
              <w:ind w:left="0"/>
              <w:jc w:val="center"/>
              <w:rPr>
                <w:rFonts w:ascii="Times New Roman" w:cs="宋体"/>
                <w:bCs/>
                <w:kern w:val="2"/>
                <w:szCs w:val="21"/>
              </w:rPr>
            </w:pPr>
            <w:r>
              <w:rPr>
                <w:rFonts w:ascii="Times New Roman"/>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13</w:t>
            </w:r>
          </w:p>
        </w:tc>
        <w:tc>
          <w:tcPr>
            <w:tcW w:w="2761" w:type="pct"/>
            <w:vAlign w:val="center"/>
          </w:tcPr>
          <w:p>
            <w:pPr>
              <w:adjustRightInd w:val="0"/>
              <w:snapToGrid w:val="0"/>
              <w:jc w:val="center"/>
              <w:rPr>
                <w:rFonts w:cs="宋体"/>
                <w:bCs/>
                <w:szCs w:val="21"/>
              </w:rPr>
            </w:pPr>
            <w:r>
              <w:rPr>
                <w:rFonts w:hint="eastAsia" w:cs="宋体"/>
                <w:bCs/>
                <w:szCs w:val="21"/>
              </w:rPr>
              <w:t>其他驱动机构</w:t>
            </w:r>
          </w:p>
        </w:tc>
        <w:tc>
          <w:tcPr>
            <w:tcW w:w="1718" w:type="pct"/>
            <w:vAlign w:val="center"/>
          </w:tcPr>
          <w:p>
            <w:pPr>
              <w:pStyle w:val="8"/>
              <w:adjustRightInd w:val="0"/>
              <w:snapToGrid w:val="0"/>
              <w:ind w:left="0"/>
              <w:jc w:val="center"/>
              <w:rPr>
                <w:rFonts w:ascii="Times New Roman" w:cs="宋体"/>
                <w:bCs/>
                <w:kern w:val="2"/>
                <w:szCs w:val="21"/>
              </w:rPr>
            </w:pPr>
            <w:r>
              <w:rPr>
                <w:rFonts w:ascii="Times New Roman"/>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14</w:t>
            </w:r>
          </w:p>
        </w:tc>
        <w:tc>
          <w:tcPr>
            <w:tcW w:w="2761" w:type="pct"/>
            <w:vAlign w:val="center"/>
          </w:tcPr>
          <w:p>
            <w:pPr>
              <w:adjustRightInd w:val="0"/>
              <w:snapToGrid w:val="0"/>
              <w:jc w:val="center"/>
              <w:rPr>
                <w:rFonts w:cs="宋体"/>
                <w:bCs/>
                <w:szCs w:val="21"/>
              </w:rPr>
            </w:pPr>
            <w:r>
              <w:rPr>
                <w:rFonts w:hint="eastAsia" w:cs="宋体"/>
                <w:bCs/>
                <w:szCs w:val="21"/>
              </w:rPr>
              <w:t>发条钥匙</w:t>
            </w:r>
          </w:p>
        </w:tc>
        <w:tc>
          <w:tcPr>
            <w:tcW w:w="1718" w:type="pct"/>
            <w:vAlign w:val="center"/>
          </w:tcPr>
          <w:p>
            <w:pPr>
              <w:pStyle w:val="8"/>
              <w:adjustRightInd w:val="0"/>
              <w:snapToGrid w:val="0"/>
              <w:ind w:left="0"/>
              <w:jc w:val="center"/>
              <w:rPr>
                <w:rFonts w:ascii="Times New Roman" w:cs="宋体"/>
                <w:bCs/>
                <w:kern w:val="2"/>
                <w:szCs w:val="21"/>
              </w:rPr>
            </w:pPr>
            <w:r>
              <w:rPr>
                <w:rFonts w:ascii="Times New Roman"/>
                <w:kern w:val="2"/>
                <w:szCs w:val="21"/>
              </w:rPr>
              <w:t>GB 6675.2-2014</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15</w:t>
            </w:r>
          </w:p>
        </w:tc>
        <w:tc>
          <w:tcPr>
            <w:tcW w:w="2761" w:type="pct"/>
            <w:vAlign w:val="center"/>
          </w:tcPr>
          <w:p>
            <w:pPr>
              <w:adjustRightInd w:val="0"/>
              <w:snapToGrid w:val="0"/>
              <w:jc w:val="center"/>
              <w:rPr>
                <w:rFonts w:cs="宋体"/>
                <w:bCs/>
                <w:szCs w:val="21"/>
              </w:rPr>
            </w:pPr>
            <w:r>
              <w:rPr>
                <w:rFonts w:hint="eastAsia" w:cs="宋体"/>
                <w:bCs/>
                <w:szCs w:val="21"/>
              </w:rPr>
              <w:t>口动玩具</w:t>
            </w:r>
          </w:p>
        </w:tc>
        <w:tc>
          <w:tcPr>
            <w:tcW w:w="1718" w:type="pct"/>
            <w:vAlign w:val="center"/>
          </w:tcPr>
          <w:p>
            <w:pPr>
              <w:pStyle w:val="8"/>
              <w:adjustRightInd w:val="0"/>
              <w:snapToGrid w:val="0"/>
              <w:ind w:left="0"/>
              <w:jc w:val="center"/>
              <w:rPr>
                <w:rFonts w:ascii="Times New Roman" w:cs="宋体"/>
                <w:bCs/>
                <w:kern w:val="2"/>
                <w:szCs w:val="21"/>
              </w:rPr>
            </w:pPr>
            <w:r>
              <w:rPr>
                <w:rFonts w:ascii="Times New Roman"/>
                <w:kern w:val="2"/>
                <w:szCs w:val="21"/>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jc w:val="left"/>
              <w:rPr>
                <w:rFonts w:ascii="Times New Roman" w:hAnsi="Times New Roman"/>
                <w:kern w:val="2"/>
                <w:sz w:val="21"/>
                <w:szCs w:val="21"/>
              </w:rPr>
            </w:pPr>
            <w:r>
              <w:rPr>
                <w:rFonts w:hint="eastAsia" w:ascii="Times New Roman" w:cs="宋体"/>
                <w:bCs/>
                <w:kern w:val="2"/>
                <w:sz w:val="21"/>
                <w:szCs w:val="21"/>
              </w:rPr>
              <w:t>三、易燃性能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一般要求</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p>
        </w:tc>
        <w:tc>
          <w:tcPr>
            <w:tcW w:w="2761"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头戴玩具</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kern w:val="2"/>
                <w:sz w:val="21"/>
                <w:szCs w:val="21"/>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jc w:val="left"/>
              <w:rPr>
                <w:rFonts w:ascii="Times New Roman" w:hAnsi="Times New Roman" w:cs="宋体"/>
                <w:bCs/>
                <w:kern w:val="2"/>
                <w:sz w:val="21"/>
                <w:szCs w:val="21"/>
              </w:rPr>
            </w:pPr>
            <w:r>
              <w:rPr>
                <w:rFonts w:hint="eastAsia" w:ascii="Times New Roman" w:hAnsi="Times New Roman" w:cs="宋体"/>
                <w:bCs/>
                <w:kern w:val="2"/>
                <w:sz w:val="21"/>
                <w:szCs w:val="21"/>
              </w:rPr>
              <w:t>四、特定元素的迁移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adjustRightInd w:val="0"/>
              <w:snapToGrid w:val="0"/>
              <w:jc w:val="center"/>
              <w:rPr>
                <w:rFonts w:cs="宋体"/>
                <w:bCs/>
                <w:szCs w:val="21"/>
              </w:rPr>
            </w:pPr>
            <w:r>
              <w:rPr>
                <w:rFonts w:hint="eastAsia" w:cs="宋体"/>
                <w:bCs/>
                <w:szCs w:val="21"/>
              </w:rPr>
              <w:t>最大限量要求</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 xml:space="preserve">GB 6675.4-2014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jc w:val="left"/>
              <w:rPr>
                <w:rFonts w:ascii="Times New Roman" w:hAnsi="Times New Roman" w:cs="宋体"/>
                <w:bCs/>
                <w:kern w:val="2"/>
                <w:sz w:val="21"/>
                <w:szCs w:val="21"/>
              </w:rPr>
            </w:pPr>
            <w:r>
              <w:rPr>
                <w:rFonts w:hint="eastAsia" w:ascii="Times New Roman" w:hAnsi="Times New Roman" w:cs="宋体"/>
                <w:bCs/>
                <w:kern w:val="2"/>
                <w:sz w:val="21"/>
                <w:szCs w:val="21"/>
              </w:rPr>
              <w:t>五、增塑剂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adjustRightInd w:val="0"/>
              <w:snapToGrid w:val="0"/>
              <w:jc w:val="center"/>
              <w:rPr>
                <w:rFonts w:cs="宋体"/>
                <w:bCs/>
                <w:szCs w:val="21"/>
              </w:rPr>
            </w:pPr>
            <w:r>
              <w:rPr>
                <w:rFonts w:hint="eastAsia" w:cs="宋体"/>
                <w:bCs/>
                <w:szCs w:val="21"/>
              </w:rPr>
              <w:t>限定增塑剂限量要求</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GB/T 22048-2015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rPr>
                <w:rFonts w:ascii="Times New Roman" w:hAnsi="Times New Roman" w:cs="宋体"/>
                <w:bCs/>
                <w:kern w:val="2"/>
                <w:sz w:val="21"/>
                <w:szCs w:val="21"/>
              </w:rPr>
            </w:pPr>
            <w:r>
              <w:rPr>
                <w:rFonts w:hint="eastAsia" w:ascii="Times New Roman" w:hAnsi="Times New Roman" w:cs="宋体"/>
                <w:bCs/>
                <w:kern w:val="2"/>
                <w:sz w:val="21"/>
                <w:szCs w:val="21"/>
              </w:rPr>
              <w:t>六、电玩具安全测试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1</w:t>
            </w:r>
          </w:p>
        </w:tc>
        <w:tc>
          <w:tcPr>
            <w:tcW w:w="2761" w:type="pct"/>
            <w:vAlign w:val="center"/>
          </w:tcPr>
          <w:p>
            <w:pPr>
              <w:adjustRightInd w:val="0"/>
              <w:snapToGrid w:val="0"/>
              <w:jc w:val="center"/>
              <w:rPr>
                <w:rFonts w:cs="宋体"/>
                <w:bCs/>
                <w:szCs w:val="21"/>
              </w:rPr>
            </w:pPr>
            <w:r>
              <w:rPr>
                <w:rFonts w:hint="eastAsia" w:cs="宋体"/>
                <w:bCs/>
                <w:szCs w:val="21"/>
              </w:rPr>
              <w:t>发热和非正常工作</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2</w:t>
            </w:r>
          </w:p>
        </w:tc>
        <w:tc>
          <w:tcPr>
            <w:tcW w:w="2761" w:type="pct"/>
            <w:vAlign w:val="center"/>
          </w:tcPr>
          <w:p>
            <w:pPr>
              <w:adjustRightInd w:val="0"/>
              <w:snapToGrid w:val="0"/>
              <w:jc w:val="center"/>
              <w:rPr>
                <w:rFonts w:cs="宋体"/>
                <w:bCs/>
                <w:szCs w:val="21"/>
              </w:rPr>
            </w:pPr>
            <w:r>
              <w:rPr>
                <w:rFonts w:hint="eastAsia" w:cs="宋体"/>
                <w:bCs/>
                <w:szCs w:val="21"/>
              </w:rPr>
              <w:t>工作温度下的电气强度</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3</w:t>
            </w:r>
          </w:p>
        </w:tc>
        <w:tc>
          <w:tcPr>
            <w:tcW w:w="2761" w:type="pct"/>
            <w:vAlign w:val="center"/>
          </w:tcPr>
          <w:p>
            <w:pPr>
              <w:adjustRightInd w:val="0"/>
              <w:snapToGrid w:val="0"/>
              <w:jc w:val="center"/>
              <w:rPr>
                <w:rFonts w:cs="宋体"/>
                <w:bCs/>
                <w:szCs w:val="21"/>
              </w:rPr>
            </w:pPr>
            <w:r>
              <w:rPr>
                <w:rFonts w:hint="eastAsia" w:cs="宋体"/>
                <w:bCs/>
                <w:szCs w:val="21"/>
              </w:rPr>
              <w:t>机械强度</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4</w:t>
            </w:r>
          </w:p>
        </w:tc>
        <w:tc>
          <w:tcPr>
            <w:tcW w:w="2761" w:type="pct"/>
            <w:vAlign w:val="center"/>
          </w:tcPr>
          <w:p>
            <w:pPr>
              <w:adjustRightInd w:val="0"/>
              <w:snapToGrid w:val="0"/>
              <w:jc w:val="center"/>
              <w:rPr>
                <w:rFonts w:cs="宋体"/>
                <w:bCs/>
                <w:szCs w:val="21"/>
              </w:rPr>
            </w:pPr>
            <w:r>
              <w:rPr>
                <w:rFonts w:hint="eastAsia" w:cs="宋体"/>
                <w:bCs/>
                <w:szCs w:val="21"/>
              </w:rPr>
              <w:t>耐热和耐燃</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5</w:t>
            </w:r>
          </w:p>
        </w:tc>
        <w:tc>
          <w:tcPr>
            <w:tcW w:w="2761" w:type="pct"/>
            <w:vAlign w:val="center"/>
          </w:tcPr>
          <w:p>
            <w:pPr>
              <w:adjustRightInd w:val="0"/>
              <w:snapToGrid w:val="0"/>
              <w:jc w:val="center"/>
              <w:rPr>
                <w:rFonts w:cs="宋体"/>
                <w:bCs/>
                <w:szCs w:val="21"/>
              </w:rPr>
            </w:pPr>
            <w:r>
              <w:rPr>
                <w:rFonts w:hint="eastAsia" w:cs="宋体"/>
                <w:bCs/>
                <w:szCs w:val="21"/>
              </w:rPr>
              <w:t>室温下的电器强度</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pStyle w:val="2"/>
              <w:adjustRightInd w:val="0"/>
              <w:snapToGrid w:val="0"/>
              <w:rPr>
                <w:rFonts w:ascii="Times New Roman" w:hAnsi="Times New Roman" w:cs="宋体"/>
                <w:bCs/>
                <w:kern w:val="2"/>
                <w:sz w:val="21"/>
                <w:szCs w:val="21"/>
              </w:rPr>
            </w:pPr>
            <w:r>
              <w:rPr>
                <w:rFonts w:hint="eastAsia" w:ascii="Times New Roman" w:hAnsi="Times New Roman" w:cs="宋体"/>
                <w:bCs/>
                <w:kern w:val="2"/>
                <w:sz w:val="21"/>
                <w:szCs w:val="21"/>
              </w:rPr>
              <w:t>七、标识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0"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1</w:t>
            </w:r>
          </w:p>
        </w:tc>
        <w:tc>
          <w:tcPr>
            <w:tcW w:w="2761" w:type="pct"/>
            <w:vAlign w:val="center"/>
          </w:tcPr>
          <w:p>
            <w:pPr>
              <w:adjustRightInd w:val="0"/>
              <w:snapToGrid w:val="0"/>
              <w:jc w:val="center"/>
              <w:rPr>
                <w:rFonts w:cs="宋体"/>
                <w:bCs/>
                <w:szCs w:val="21"/>
              </w:rPr>
            </w:pPr>
            <w:r>
              <w:rPr>
                <w:rFonts w:hint="eastAsia" w:cs="宋体"/>
                <w:bCs/>
                <w:szCs w:val="21"/>
              </w:rPr>
              <w:t>玩具标识</w:t>
            </w:r>
          </w:p>
        </w:tc>
        <w:tc>
          <w:tcPr>
            <w:tcW w:w="1718" w:type="pct"/>
            <w:vAlign w:val="center"/>
          </w:tcPr>
          <w:p>
            <w:pPr>
              <w:pStyle w:val="2"/>
              <w:adjustRightInd w:val="0"/>
              <w:snapToGrid w:val="0"/>
              <w:jc w:val="center"/>
              <w:rPr>
                <w:rFonts w:ascii="Times New Roman" w:hAnsi="Times New Roman" w:cs="宋体"/>
                <w:bCs/>
                <w:kern w:val="2"/>
                <w:sz w:val="21"/>
                <w:szCs w:val="21"/>
              </w:rPr>
            </w:pPr>
            <w:r>
              <w:rPr>
                <w:rFonts w:hint="eastAsia" w:ascii="Times New Roman" w:hAnsi="Times New Roman" w:cs="宋体"/>
                <w:bCs/>
                <w:kern w:val="2"/>
                <w:sz w:val="21"/>
                <w:szCs w:val="21"/>
              </w:rPr>
              <w:t>GB 5296.5</w:t>
            </w:r>
          </w:p>
        </w:tc>
      </w:tr>
    </w:tbl>
    <w:p>
      <w:pPr>
        <w:adjustRightInd w:val="0"/>
        <w:snapToGrid w:val="0"/>
        <w:spacing w:line="440" w:lineRule="exact"/>
        <w:ind w:firstLine="420" w:firstLineChars="200"/>
        <w:rPr>
          <w:color w:val="000000"/>
          <w:szCs w:val="21"/>
        </w:rPr>
      </w:pPr>
      <w:bookmarkStart w:id="1"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rPr>
          <w:rFonts w:eastAsia="黑体"/>
          <w:color w:val="000000"/>
          <w:szCs w:val="21"/>
        </w:rPr>
      </w:pPr>
    </w:p>
    <w:p>
      <w:pPr>
        <w:adjustRightInd w:val="0"/>
        <w:snapToGrid w:val="0"/>
        <w:spacing w:line="440" w:lineRule="exact"/>
        <w:rPr>
          <w:rFonts w:eastAsia="黑体"/>
          <w:color w:val="000000"/>
          <w:szCs w:val="21"/>
        </w:rPr>
      </w:pPr>
      <w:r>
        <w:rPr>
          <w:rFonts w:hint="eastAsia" w:eastAsia="黑体"/>
          <w:color w:val="000000"/>
          <w:szCs w:val="21"/>
        </w:rPr>
        <w:t>3 判定规则</w:t>
      </w:r>
    </w:p>
    <w:p>
      <w:pPr>
        <w:adjustRightInd w:val="0"/>
        <w:snapToGrid w:val="0"/>
        <w:spacing w:line="440" w:lineRule="exact"/>
        <w:rPr>
          <w:color w:val="000000"/>
          <w:szCs w:val="21"/>
        </w:rPr>
      </w:pPr>
      <w:r>
        <w:rPr>
          <w:rFonts w:hint="eastAsia"/>
          <w:color w:val="000000"/>
          <w:szCs w:val="21"/>
        </w:rPr>
        <w:t>3.1依据标准</w:t>
      </w:r>
    </w:p>
    <w:p>
      <w:pPr>
        <w:adjustRightInd w:val="0"/>
        <w:snapToGrid w:val="0"/>
        <w:spacing w:line="440" w:lineRule="exact"/>
        <w:ind w:firstLine="420" w:firstLineChars="200"/>
        <w:rPr>
          <w:color w:val="000000"/>
          <w:szCs w:val="21"/>
        </w:rPr>
      </w:pPr>
      <w:r>
        <w:rPr>
          <w:color w:val="000000"/>
          <w:szCs w:val="21"/>
        </w:rPr>
        <w:t>GB6675.1-2014</w:t>
      </w:r>
      <w:r>
        <w:rPr>
          <w:rFonts w:hint="eastAsia"/>
          <w:color w:val="000000"/>
          <w:szCs w:val="21"/>
        </w:rPr>
        <w:t>玩具安全第</w:t>
      </w:r>
      <w:r>
        <w:rPr>
          <w:color w:val="000000"/>
          <w:szCs w:val="21"/>
        </w:rPr>
        <w:t>1</w:t>
      </w:r>
      <w:r>
        <w:rPr>
          <w:rFonts w:hint="eastAsia"/>
          <w:color w:val="000000"/>
          <w:szCs w:val="21"/>
        </w:rPr>
        <w:t>部分：基本规范</w:t>
      </w:r>
    </w:p>
    <w:p>
      <w:pPr>
        <w:adjustRightInd w:val="0"/>
        <w:snapToGrid w:val="0"/>
        <w:spacing w:line="440" w:lineRule="exact"/>
        <w:ind w:firstLine="420" w:firstLineChars="200"/>
        <w:rPr>
          <w:color w:val="000000"/>
          <w:szCs w:val="21"/>
        </w:rPr>
      </w:pPr>
      <w:r>
        <w:rPr>
          <w:color w:val="000000"/>
          <w:szCs w:val="21"/>
        </w:rPr>
        <w:t>GB6675.2-2014</w:t>
      </w:r>
      <w:r>
        <w:rPr>
          <w:rFonts w:hint="eastAsia"/>
          <w:color w:val="000000"/>
          <w:szCs w:val="21"/>
        </w:rPr>
        <w:t>玩具安全第</w:t>
      </w:r>
      <w:r>
        <w:rPr>
          <w:color w:val="000000"/>
          <w:szCs w:val="21"/>
        </w:rPr>
        <w:t>2</w:t>
      </w:r>
      <w:r>
        <w:rPr>
          <w:rFonts w:hint="eastAsia"/>
          <w:color w:val="000000"/>
          <w:szCs w:val="21"/>
        </w:rPr>
        <w:t>部分：机械与物理性能</w:t>
      </w:r>
    </w:p>
    <w:p>
      <w:pPr>
        <w:adjustRightInd w:val="0"/>
        <w:snapToGrid w:val="0"/>
        <w:spacing w:line="440" w:lineRule="exact"/>
        <w:ind w:firstLine="420" w:firstLineChars="200"/>
        <w:rPr>
          <w:color w:val="000000"/>
          <w:szCs w:val="21"/>
        </w:rPr>
      </w:pPr>
      <w:r>
        <w:rPr>
          <w:color w:val="000000"/>
          <w:szCs w:val="21"/>
        </w:rPr>
        <w:t>GB6675.3-2014</w:t>
      </w:r>
      <w:r>
        <w:rPr>
          <w:rFonts w:hint="eastAsia"/>
          <w:color w:val="000000"/>
          <w:szCs w:val="21"/>
        </w:rPr>
        <w:t>玩具安全第</w:t>
      </w:r>
      <w:r>
        <w:rPr>
          <w:color w:val="000000"/>
          <w:szCs w:val="21"/>
        </w:rPr>
        <w:t>3</w:t>
      </w:r>
      <w:r>
        <w:rPr>
          <w:rFonts w:hint="eastAsia"/>
          <w:color w:val="000000"/>
          <w:szCs w:val="21"/>
        </w:rPr>
        <w:t>部分：易燃性能</w:t>
      </w:r>
    </w:p>
    <w:p>
      <w:pPr>
        <w:adjustRightInd w:val="0"/>
        <w:snapToGrid w:val="0"/>
        <w:spacing w:line="440" w:lineRule="exact"/>
        <w:ind w:firstLine="420" w:firstLineChars="200"/>
        <w:rPr>
          <w:color w:val="000000"/>
          <w:szCs w:val="21"/>
        </w:rPr>
      </w:pPr>
      <w:r>
        <w:rPr>
          <w:color w:val="000000"/>
          <w:szCs w:val="21"/>
        </w:rPr>
        <w:t>GB6675.4-2014</w:t>
      </w:r>
      <w:r>
        <w:rPr>
          <w:rFonts w:hint="eastAsia"/>
          <w:color w:val="000000"/>
          <w:szCs w:val="21"/>
        </w:rPr>
        <w:t>玩具安全第</w:t>
      </w:r>
      <w:r>
        <w:rPr>
          <w:color w:val="000000"/>
          <w:szCs w:val="21"/>
        </w:rPr>
        <w:t>4</w:t>
      </w:r>
      <w:r>
        <w:rPr>
          <w:rFonts w:hint="eastAsia"/>
          <w:color w:val="000000"/>
          <w:szCs w:val="21"/>
        </w:rPr>
        <w:t>部分：特定元素的迁移</w:t>
      </w:r>
    </w:p>
    <w:p>
      <w:pPr>
        <w:adjustRightInd w:val="0"/>
        <w:snapToGrid w:val="0"/>
        <w:spacing w:line="440" w:lineRule="exact"/>
        <w:ind w:firstLine="420" w:firstLineChars="200"/>
        <w:rPr>
          <w:color w:val="000000"/>
          <w:szCs w:val="21"/>
        </w:rPr>
      </w:pPr>
      <w:r>
        <w:rPr>
          <w:rFonts w:hint="eastAsia"/>
          <w:color w:val="000000"/>
          <w:szCs w:val="21"/>
        </w:rPr>
        <w:t>GB19865-2005  电玩具的安全</w:t>
      </w:r>
    </w:p>
    <w:p>
      <w:pPr>
        <w:adjustRightInd w:val="0"/>
        <w:snapToGrid w:val="0"/>
        <w:spacing w:line="440" w:lineRule="exact"/>
        <w:ind w:firstLine="420" w:firstLineChars="200"/>
        <w:rPr>
          <w:color w:val="000000"/>
          <w:szCs w:val="21"/>
        </w:rPr>
      </w:pPr>
      <w:r>
        <w:rPr>
          <w:rFonts w:hint="eastAsia"/>
          <w:color w:val="000000"/>
          <w:szCs w:val="21"/>
        </w:rPr>
        <w:t>GB 5296.5-2006 消费品使用说明第五部分：玩具</w:t>
      </w:r>
    </w:p>
    <w:p>
      <w:pPr>
        <w:adjustRightInd w:val="0"/>
        <w:snapToGrid w:val="0"/>
        <w:spacing w:line="440" w:lineRule="exact"/>
        <w:ind w:firstLine="420" w:firstLineChars="200"/>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color w:val="000000"/>
          <w:szCs w:val="21"/>
        </w:rPr>
      </w:pPr>
      <w:r>
        <w:rPr>
          <w:rFonts w:hint="eastAsia"/>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FF0000"/>
          <w:szCs w:val="21"/>
        </w:rPr>
      </w:pPr>
      <w:r>
        <w:rPr>
          <w:rFonts w:hint="eastAsia"/>
          <w:color w:val="000000"/>
          <w:szCs w:val="21"/>
        </w:rPr>
        <w:t>若被检产品明示的质量要求缺少本细则中检验项目依据的推荐性标准要求时，该项目不参与判定。</w:t>
      </w:r>
    </w:p>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5CA3E14"/>
    <w:rsid w:val="002228AA"/>
    <w:rsid w:val="00313FAE"/>
    <w:rsid w:val="00316E84"/>
    <w:rsid w:val="003F0CA9"/>
    <w:rsid w:val="00434B4B"/>
    <w:rsid w:val="00843AB0"/>
    <w:rsid w:val="1BB37C24"/>
    <w:rsid w:val="1E365239"/>
    <w:rsid w:val="35CA3E14"/>
    <w:rsid w:val="63023A38"/>
    <w:rsid w:val="66EA7538"/>
    <w:rsid w:val="7F8A16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Www.PcGho.Com</Company>
  <Pages>3</Pages>
  <Words>364</Words>
  <Characters>2081</Characters>
  <Lines>17</Lines>
  <Paragraphs>4</Paragraphs>
  <TotalTime>0</TotalTime>
  <ScaleCrop>false</ScaleCrop>
  <LinksUpToDate>false</LinksUpToDate>
  <CharactersWithSpaces>2441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2020-08-21T02:36:00Z</dcterms:created>
  <dc:creator>，</dc:creator>
  <cp:lastModifiedBy>兰倩</cp:lastModifiedBy>
  <dcterms:modified xsi:type="dcterms:W3CDTF">2020-09-15T03:26:20Z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