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宋体" w:hAnsi="宋体" w:cs="宋体"/>
          <w:color w:val="000000"/>
          <w:sz w:val="32"/>
          <w:szCs w:val="32"/>
        </w:rPr>
      </w:pPr>
      <w:r>
        <w:rPr>
          <w:rFonts w:hint="eastAsia" w:ascii="宋体" w:hAnsi="宋体" w:cs="宋体"/>
          <w:color w:val="000000"/>
          <w:sz w:val="32"/>
          <w:szCs w:val="32"/>
        </w:rPr>
        <w:t>电热毯西藏自治区产品质量监督抽查实施细则</w:t>
      </w:r>
    </w:p>
    <w:p>
      <w:pPr>
        <w:adjustRightInd w:val="0"/>
        <w:snapToGrid w:val="0"/>
        <w:spacing w:line="594" w:lineRule="exact"/>
        <w:jc w:val="right"/>
        <w:rPr>
          <w:rFonts w:ascii="宋体" w:hAnsi="宋体" w:cs="宋体"/>
          <w:color w:val="000000"/>
          <w:sz w:val="32"/>
          <w:szCs w:val="32"/>
        </w:rPr>
      </w:pPr>
      <w:bookmarkStart w:id="0" w:name="_GoBack"/>
      <w:bookmarkEnd w:id="0"/>
      <w:r>
        <w:rPr>
          <w:rFonts w:hint="default" w:ascii="Calibri" w:hAnsi="Calibri" w:eastAsia="方正小标宋简体" w:cs="Calibri"/>
          <w:color w:val="000000"/>
          <w:sz w:val="28"/>
          <w:szCs w:val="28"/>
        </w:rPr>
        <w:t>09-XZCCXZ-</w:t>
      </w:r>
      <w:r>
        <w:rPr>
          <w:rFonts w:hint="eastAsia" w:ascii="Calibri" w:hAnsi="Calibri" w:eastAsia="方正小标宋简体" w:cs="Calibri"/>
          <w:color w:val="000000"/>
          <w:sz w:val="28"/>
          <w:szCs w:val="28"/>
          <w:lang w:val="en-US" w:eastAsia="zh-CN"/>
        </w:rPr>
        <w:t>201.11</w:t>
      </w:r>
      <w:r>
        <w:rPr>
          <w:rFonts w:hint="default" w:ascii="Calibri" w:hAnsi="Calibri" w:eastAsia="方正小标宋简体" w:cs="Calibri"/>
          <w:color w:val="000000"/>
          <w:sz w:val="28"/>
          <w:szCs w:val="28"/>
        </w:rPr>
        <w:t>-2020</w:t>
      </w: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rFonts w:hint="eastAsia"/>
          <w:color w:val="000000"/>
          <w:szCs w:val="21"/>
        </w:rPr>
        <w:t>随机数一般可使用随机数表等方法产生。</w:t>
      </w:r>
    </w:p>
    <w:p>
      <w:pPr>
        <w:snapToGrid w:val="0"/>
        <w:spacing w:line="440" w:lineRule="exact"/>
        <w:ind w:firstLine="420" w:firstLineChars="200"/>
        <w:rPr>
          <w:color w:val="000000"/>
          <w:szCs w:val="21"/>
        </w:rPr>
      </w:pPr>
      <w:r>
        <w:rPr>
          <w:rFonts w:hint="eastAsia"/>
          <w:color w:val="000000"/>
          <w:szCs w:val="21"/>
        </w:rPr>
        <w:t>每批次产品抽取样品2床（条），其中</w:t>
      </w:r>
      <w:r>
        <w:rPr>
          <w:rFonts w:hint="eastAsia"/>
          <w:color w:val="000000"/>
          <w:szCs w:val="21"/>
          <w:lang w:val="en-US" w:eastAsia="zh-CN"/>
        </w:rPr>
        <w:t>1</w:t>
      </w:r>
      <w:r>
        <w:rPr>
          <w:rFonts w:hint="eastAsia"/>
          <w:color w:val="000000"/>
          <w:szCs w:val="21"/>
        </w:rPr>
        <w:t>床（条）作为检验样品，1床（条）作为备用样品。</w:t>
      </w:r>
    </w:p>
    <w:p>
      <w:pPr>
        <w:snapToGrid w:val="0"/>
        <w:spacing w:line="440" w:lineRule="exact"/>
        <w:ind w:firstLine="420" w:firstLineChars="200"/>
        <w:rPr>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rPr>
          <w:rFonts w:eastAsia="黑体"/>
          <w:color w:val="000000"/>
          <w:szCs w:val="21"/>
        </w:rPr>
      </w:pPr>
    </w:p>
    <w:tbl>
      <w:tblPr>
        <w:tblStyle w:val="4"/>
        <w:tblW w:w="8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3779"/>
        <w:gridCol w:w="3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tcPr>
          <w:p>
            <w:pPr>
              <w:snapToGrid w:val="0"/>
              <w:spacing w:line="440" w:lineRule="exact"/>
              <w:jc w:val="center"/>
              <w:rPr>
                <w:color w:val="000000"/>
                <w:szCs w:val="21"/>
              </w:rPr>
            </w:pPr>
            <w:r>
              <w:rPr>
                <w:color w:val="000000"/>
                <w:szCs w:val="21"/>
              </w:rPr>
              <w:t>序号</w:t>
            </w:r>
          </w:p>
        </w:tc>
        <w:tc>
          <w:tcPr>
            <w:tcW w:w="3779" w:type="dxa"/>
          </w:tcPr>
          <w:p>
            <w:pPr>
              <w:snapToGrid w:val="0"/>
              <w:spacing w:line="440" w:lineRule="exact"/>
              <w:jc w:val="center"/>
              <w:rPr>
                <w:color w:val="000000"/>
                <w:szCs w:val="21"/>
              </w:rPr>
            </w:pPr>
            <w:r>
              <w:rPr>
                <w:color w:val="000000"/>
                <w:szCs w:val="21"/>
              </w:rPr>
              <w:t>检验项目</w:t>
            </w:r>
          </w:p>
        </w:tc>
        <w:tc>
          <w:tcPr>
            <w:tcW w:w="3486" w:type="dxa"/>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kern w:val="0"/>
                <w:szCs w:val="21"/>
              </w:rPr>
            </w:pPr>
            <w:r>
              <w:rPr>
                <w:kern w:val="0"/>
                <w:szCs w:val="21"/>
              </w:rPr>
              <w:t>1</w:t>
            </w:r>
          </w:p>
        </w:tc>
        <w:tc>
          <w:tcPr>
            <w:tcW w:w="3779" w:type="dxa"/>
            <w:vAlign w:val="center"/>
          </w:tcPr>
          <w:p>
            <w:pPr>
              <w:snapToGrid w:val="0"/>
              <w:jc w:val="center"/>
              <w:rPr>
                <w:color w:val="000000"/>
                <w:szCs w:val="21"/>
              </w:rPr>
            </w:pPr>
            <w:r>
              <w:rPr>
                <w:color w:val="000000"/>
                <w:szCs w:val="21"/>
              </w:rPr>
              <w:t>标志和说明</w:t>
            </w:r>
          </w:p>
        </w:tc>
        <w:tc>
          <w:tcPr>
            <w:tcW w:w="3486" w:type="dxa"/>
            <w:vAlign w:val="center"/>
          </w:tcPr>
          <w:p>
            <w:pPr>
              <w:jc w:val="center"/>
              <w:rPr>
                <w:color w:val="000000"/>
                <w:szCs w:val="21"/>
              </w:rPr>
            </w:pPr>
            <w:r>
              <w:rPr>
                <w:color w:val="000000"/>
                <w:szCs w:val="21"/>
              </w:rPr>
              <w:t xml:space="preserve">GB 4706.1-2005 </w:t>
            </w:r>
          </w:p>
          <w:p>
            <w:pPr>
              <w:jc w:val="center"/>
              <w:rPr>
                <w:color w:val="000000"/>
                <w:szCs w:val="21"/>
              </w:rPr>
            </w:pPr>
            <w:r>
              <w:rPr>
                <w:color w:val="000000"/>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kern w:val="0"/>
                <w:szCs w:val="21"/>
              </w:rPr>
            </w:pPr>
            <w:r>
              <w:rPr>
                <w:kern w:val="0"/>
                <w:szCs w:val="21"/>
              </w:rPr>
              <w:t>2</w:t>
            </w:r>
          </w:p>
        </w:tc>
        <w:tc>
          <w:tcPr>
            <w:tcW w:w="3779" w:type="dxa"/>
            <w:vAlign w:val="center"/>
          </w:tcPr>
          <w:p>
            <w:pPr>
              <w:snapToGrid w:val="0"/>
              <w:jc w:val="center"/>
              <w:rPr>
                <w:color w:val="000000"/>
                <w:szCs w:val="21"/>
              </w:rPr>
            </w:pPr>
            <w:r>
              <w:rPr>
                <w:color w:val="000000"/>
                <w:szCs w:val="21"/>
              </w:rPr>
              <w:t>对触及带电部件的防护</w:t>
            </w:r>
          </w:p>
        </w:tc>
        <w:tc>
          <w:tcPr>
            <w:tcW w:w="3486" w:type="dxa"/>
            <w:vAlign w:val="center"/>
          </w:tcPr>
          <w:p>
            <w:pPr>
              <w:jc w:val="center"/>
              <w:rPr>
                <w:color w:val="000000"/>
                <w:szCs w:val="21"/>
              </w:rPr>
            </w:pPr>
            <w:r>
              <w:rPr>
                <w:color w:val="000000"/>
                <w:szCs w:val="21"/>
              </w:rPr>
              <w:t xml:space="preserve">GB 4706.1-2005 </w:t>
            </w:r>
          </w:p>
          <w:p>
            <w:pPr>
              <w:jc w:val="center"/>
              <w:rPr>
                <w:color w:val="000000"/>
                <w:szCs w:val="21"/>
              </w:rPr>
            </w:pPr>
            <w:r>
              <w:rPr>
                <w:color w:val="000000"/>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kern w:val="0"/>
                <w:szCs w:val="21"/>
              </w:rPr>
            </w:pPr>
            <w:r>
              <w:rPr>
                <w:kern w:val="0"/>
                <w:szCs w:val="21"/>
              </w:rPr>
              <w:t>3</w:t>
            </w:r>
          </w:p>
        </w:tc>
        <w:tc>
          <w:tcPr>
            <w:tcW w:w="3779" w:type="dxa"/>
            <w:vAlign w:val="center"/>
          </w:tcPr>
          <w:p>
            <w:pPr>
              <w:snapToGrid w:val="0"/>
              <w:jc w:val="center"/>
              <w:rPr>
                <w:color w:val="000000"/>
                <w:szCs w:val="21"/>
              </w:rPr>
            </w:pPr>
            <w:r>
              <w:rPr>
                <w:color w:val="000000"/>
                <w:szCs w:val="21"/>
              </w:rPr>
              <w:t>输入功率和电流</w:t>
            </w:r>
          </w:p>
        </w:tc>
        <w:tc>
          <w:tcPr>
            <w:tcW w:w="3486" w:type="dxa"/>
            <w:vAlign w:val="center"/>
          </w:tcPr>
          <w:p>
            <w:pPr>
              <w:jc w:val="center"/>
              <w:rPr>
                <w:color w:val="000000"/>
                <w:szCs w:val="21"/>
              </w:rPr>
            </w:pPr>
            <w:r>
              <w:rPr>
                <w:color w:val="000000"/>
                <w:szCs w:val="21"/>
              </w:rPr>
              <w:t xml:space="preserve">GB 4706.1-2005 </w:t>
            </w:r>
          </w:p>
          <w:p>
            <w:pPr>
              <w:jc w:val="center"/>
              <w:rPr>
                <w:color w:val="000000"/>
                <w:szCs w:val="21"/>
              </w:rPr>
            </w:pPr>
            <w:r>
              <w:rPr>
                <w:color w:val="000000"/>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kern w:val="0"/>
                <w:szCs w:val="21"/>
              </w:rPr>
            </w:pPr>
            <w:r>
              <w:rPr>
                <w:rFonts w:hint="eastAsia"/>
                <w:kern w:val="0"/>
                <w:szCs w:val="21"/>
              </w:rPr>
              <w:t>4</w:t>
            </w:r>
          </w:p>
        </w:tc>
        <w:tc>
          <w:tcPr>
            <w:tcW w:w="3779" w:type="dxa"/>
            <w:vAlign w:val="center"/>
          </w:tcPr>
          <w:p>
            <w:pPr>
              <w:snapToGrid w:val="0"/>
              <w:jc w:val="center"/>
              <w:rPr>
                <w:color w:val="000000"/>
                <w:szCs w:val="21"/>
              </w:rPr>
            </w:pPr>
            <w:r>
              <w:rPr>
                <w:color w:val="000000"/>
                <w:szCs w:val="21"/>
              </w:rPr>
              <w:t>泄漏电流和电气强度</w:t>
            </w:r>
          </w:p>
        </w:tc>
        <w:tc>
          <w:tcPr>
            <w:tcW w:w="3486" w:type="dxa"/>
            <w:vAlign w:val="center"/>
          </w:tcPr>
          <w:p>
            <w:pPr>
              <w:jc w:val="center"/>
              <w:rPr>
                <w:color w:val="000000"/>
                <w:szCs w:val="21"/>
              </w:rPr>
            </w:pPr>
            <w:r>
              <w:rPr>
                <w:color w:val="000000"/>
                <w:szCs w:val="21"/>
              </w:rPr>
              <w:t xml:space="preserve">GB 4706.1-2005 </w:t>
            </w:r>
          </w:p>
          <w:p>
            <w:pPr>
              <w:jc w:val="center"/>
              <w:rPr>
                <w:color w:val="000000"/>
                <w:szCs w:val="21"/>
              </w:rPr>
            </w:pPr>
            <w:r>
              <w:rPr>
                <w:color w:val="000000"/>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859" w:type="dxa"/>
            <w:vAlign w:val="center"/>
          </w:tcPr>
          <w:p>
            <w:pPr>
              <w:jc w:val="center"/>
              <w:textAlignment w:val="center"/>
              <w:rPr>
                <w:kern w:val="0"/>
                <w:szCs w:val="21"/>
              </w:rPr>
            </w:pPr>
            <w:r>
              <w:rPr>
                <w:rFonts w:hint="eastAsia"/>
                <w:kern w:val="0"/>
                <w:szCs w:val="21"/>
              </w:rPr>
              <w:t>5</w:t>
            </w:r>
          </w:p>
        </w:tc>
        <w:tc>
          <w:tcPr>
            <w:tcW w:w="3779" w:type="dxa"/>
            <w:vAlign w:val="center"/>
          </w:tcPr>
          <w:p>
            <w:pPr>
              <w:snapToGrid w:val="0"/>
              <w:jc w:val="center"/>
              <w:rPr>
                <w:color w:val="000000"/>
                <w:szCs w:val="21"/>
              </w:rPr>
            </w:pPr>
            <w:r>
              <w:rPr>
                <w:rFonts w:hint="eastAsia"/>
                <w:color w:val="000000"/>
                <w:szCs w:val="21"/>
              </w:rPr>
              <w:t>稳定性和机械危险</w:t>
            </w:r>
          </w:p>
        </w:tc>
        <w:tc>
          <w:tcPr>
            <w:tcW w:w="3486" w:type="dxa"/>
            <w:vAlign w:val="center"/>
          </w:tcPr>
          <w:p>
            <w:pPr>
              <w:jc w:val="center"/>
              <w:rPr>
                <w:color w:val="000000"/>
                <w:szCs w:val="21"/>
              </w:rPr>
            </w:pPr>
            <w:r>
              <w:rPr>
                <w:color w:val="000000"/>
                <w:szCs w:val="21"/>
              </w:rPr>
              <w:t xml:space="preserve">GB 4706.1-2005 </w:t>
            </w:r>
          </w:p>
          <w:p>
            <w:pPr>
              <w:jc w:val="center"/>
              <w:rPr>
                <w:color w:val="000000"/>
                <w:szCs w:val="21"/>
              </w:rPr>
            </w:pPr>
            <w:r>
              <w:rPr>
                <w:color w:val="000000"/>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859" w:type="dxa"/>
            <w:vAlign w:val="center"/>
          </w:tcPr>
          <w:p>
            <w:pPr>
              <w:jc w:val="center"/>
              <w:textAlignment w:val="center"/>
              <w:rPr>
                <w:kern w:val="0"/>
                <w:szCs w:val="21"/>
              </w:rPr>
            </w:pPr>
            <w:r>
              <w:rPr>
                <w:rFonts w:hint="eastAsia"/>
                <w:kern w:val="0"/>
                <w:szCs w:val="21"/>
              </w:rPr>
              <w:t>6</w:t>
            </w:r>
          </w:p>
        </w:tc>
        <w:tc>
          <w:tcPr>
            <w:tcW w:w="3779" w:type="dxa"/>
            <w:vAlign w:val="center"/>
          </w:tcPr>
          <w:p>
            <w:pPr>
              <w:snapToGrid w:val="0"/>
              <w:jc w:val="center"/>
              <w:rPr>
                <w:color w:val="000000"/>
                <w:szCs w:val="21"/>
              </w:rPr>
            </w:pPr>
            <w:r>
              <w:rPr>
                <w:rFonts w:hint="eastAsia"/>
                <w:color w:val="000000"/>
                <w:szCs w:val="21"/>
              </w:rPr>
              <w:t>外部导线用接线端子</w:t>
            </w:r>
          </w:p>
        </w:tc>
        <w:tc>
          <w:tcPr>
            <w:tcW w:w="3486" w:type="dxa"/>
            <w:vAlign w:val="center"/>
          </w:tcPr>
          <w:p>
            <w:pPr>
              <w:jc w:val="center"/>
              <w:rPr>
                <w:color w:val="000000"/>
                <w:szCs w:val="21"/>
              </w:rPr>
            </w:pPr>
            <w:r>
              <w:rPr>
                <w:color w:val="000000"/>
                <w:szCs w:val="21"/>
              </w:rPr>
              <w:t xml:space="preserve">GB 4706.1-2005 </w:t>
            </w:r>
          </w:p>
          <w:p>
            <w:pPr>
              <w:jc w:val="center"/>
              <w:rPr>
                <w:color w:val="000000"/>
                <w:szCs w:val="21"/>
              </w:rPr>
            </w:pPr>
            <w:r>
              <w:rPr>
                <w:color w:val="000000"/>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859" w:type="dxa"/>
            <w:vAlign w:val="center"/>
          </w:tcPr>
          <w:p>
            <w:pPr>
              <w:jc w:val="center"/>
              <w:textAlignment w:val="center"/>
              <w:rPr>
                <w:kern w:val="0"/>
                <w:szCs w:val="21"/>
              </w:rPr>
            </w:pPr>
            <w:r>
              <w:rPr>
                <w:rFonts w:hint="eastAsia"/>
                <w:kern w:val="0"/>
                <w:szCs w:val="21"/>
              </w:rPr>
              <w:t>7</w:t>
            </w:r>
          </w:p>
        </w:tc>
        <w:tc>
          <w:tcPr>
            <w:tcW w:w="3779" w:type="dxa"/>
            <w:vAlign w:val="center"/>
          </w:tcPr>
          <w:p>
            <w:pPr>
              <w:snapToGrid w:val="0"/>
              <w:jc w:val="center"/>
              <w:rPr>
                <w:color w:val="000000"/>
                <w:szCs w:val="21"/>
              </w:rPr>
            </w:pPr>
            <w:r>
              <w:rPr>
                <w:rFonts w:hint="eastAsia"/>
                <w:color w:val="000000"/>
                <w:szCs w:val="21"/>
              </w:rPr>
              <w:t>接地措施</w:t>
            </w:r>
          </w:p>
        </w:tc>
        <w:tc>
          <w:tcPr>
            <w:tcW w:w="3486" w:type="dxa"/>
            <w:vAlign w:val="center"/>
          </w:tcPr>
          <w:p>
            <w:pPr>
              <w:jc w:val="center"/>
              <w:rPr>
                <w:color w:val="000000"/>
                <w:szCs w:val="21"/>
              </w:rPr>
            </w:pPr>
            <w:r>
              <w:rPr>
                <w:color w:val="000000"/>
                <w:szCs w:val="21"/>
              </w:rPr>
              <w:t xml:space="preserve">GB 4706.1-2005 </w:t>
            </w:r>
          </w:p>
          <w:p>
            <w:pPr>
              <w:jc w:val="center"/>
              <w:rPr>
                <w:color w:val="000000"/>
                <w:szCs w:val="21"/>
              </w:rPr>
            </w:pPr>
            <w:r>
              <w:rPr>
                <w:color w:val="000000"/>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859" w:type="dxa"/>
            <w:vAlign w:val="center"/>
          </w:tcPr>
          <w:p>
            <w:pPr>
              <w:jc w:val="center"/>
              <w:textAlignment w:val="center"/>
              <w:rPr>
                <w:kern w:val="0"/>
                <w:szCs w:val="21"/>
              </w:rPr>
            </w:pPr>
            <w:r>
              <w:rPr>
                <w:rFonts w:hint="eastAsia"/>
                <w:kern w:val="0"/>
                <w:szCs w:val="21"/>
              </w:rPr>
              <w:t>8</w:t>
            </w:r>
          </w:p>
        </w:tc>
        <w:tc>
          <w:tcPr>
            <w:tcW w:w="3779" w:type="dxa"/>
            <w:vAlign w:val="center"/>
          </w:tcPr>
          <w:p>
            <w:pPr>
              <w:snapToGrid w:val="0"/>
              <w:jc w:val="center"/>
              <w:rPr>
                <w:color w:val="000000"/>
                <w:szCs w:val="21"/>
              </w:rPr>
            </w:pPr>
            <w:r>
              <w:rPr>
                <w:rFonts w:hint="eastAsia"/>
                <w:color w:val="000000"/>
                <w:szCs w:val="21"/>
              </w:rPr>
              <w:t>螺丝钉和连接</w:t>
            </w:r>
          </w:p>
        </w:tc>
        <w:tc>
          <w:tcPr>
            <w:tcW w:w="3486" w:type="dxa"/>
            <w:vAlign w:val="center"/>
          </w:tcPr>
          <w:p>
            <w:pPr>
              <w:jc w:val="center"/>
              <w:rPr>
                <w:color w:val="000000"/>
                <w:szCs w:val="21"/>
              </w:rPr>
            </w:pPr>
            <w:r>
              <w:rPr>
                <w:color w:val="000000"/>
                <w:szCs w:val="21"/>
              </w:rPr>
              <w:t xml:space="preserve">GB 4706.1-2005 </w:t>
            </w:r>
          </w:p>
          <w:p>
            <w:pPr>
              <w:jc w:val="center"/>
              <w:rPr>
                <w:color w:val="000000"/>
                <w:szCs w:val="21"/>
              </w:rPr>
            </w:pPr>
            <w:r>
              <w:rPr>
                <w:color w:val="000000"/>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kern w:val="0"/>
                <w:szCs w:val="21"/>
              </w:rPr>
            </w:pPr>
            <w:r>
              <w:rPr>
                <w:kern w:val="0"/>
                <w:szCs w:val="21"/>
              </w:rPr>
              <w:t>9</w:t>
            </w:r>
          </w:p>
        </w:tc>
        <w:tc>
          <w:tcPr>
            <w:tcW w:w="3779" w:type="dxa"/>
            <w:vAlign w:val="center"/>
          </w:tcPr>
          <w:p>
            <w:pPr>
              <w:snapToGrid w:val="0"/>
              <w:jc w:val="center"/>
              <w:rPr>
                <w:color w:val="000000"/>
                <w:szCs w:val="21"/>
              </w:rPr>
            </w:pPr>
            <w:r>
              <w:rPr>
                <w:color w:val="000000"/>
                <w:szCs w:val="21"/>
              </w:rPr>
              <w:t>电源连接和外部软线</w:t>
            </w:r>
          </w:p>
        </w:tc>
        <w:tc>
          <w:tcPr>
            <w:tcW w:w="3486" w:type="dxa"/>
            <w:vAlign w:val="center"/>
          </w:tcPr>
          <w:p>
            <w:pPr>
              <w:jc w:val="center"/>
              <w:rPr>
                <w:color w:val="000000"/>
                <w:szCs w:val="21"/>
              </w:rPr>
            </w:pPr>
            <w:r>
              <w:rPr>
                <w:color w:val="000000"/>
                <w:szCs w:val="21"/>
              </w:rPr>
              <w:t xml:space="preserve">GB 4706.1-2005 </w:t>
            </w:r>
          </w:p>
          <w:p>
            <w:pPr>
              <w:jc w:val="center"/>
              <w:rPr>
                <w:color w:val="000000"/>
                <w:szCs w:val="21"/>
              </w:rPr>
            </w:pPr>
            <w:r>
              <w:rPr>
                <w:color w:val="000000"/>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kern w:val="0"/>
                <w:szCs w:val="21"/>
              </w:rPr>
            </w:pPr>
            <w:r>
              <w:rPr>
                <w:kern w:val="0"/>
                <w:szCs w:val="21"/>
              </w:rPr>
              <w:t>10</w:t>
            </w:r>
          </w:p>
        </w:tc>
        <w:tc>
          <w:tcPr>
            <w:tcW w:w="3779" w:type="dxa"/>
            <w:vAlign w:val="center"/>
          </w:tcPr>
          <w:p>
            <w:pPr>
              <w:snapToGrid w:val="0"/>
              <w:jc w:val="center"/>
              <w:rPr>
                <w:color w:val="000000"/>
                <w:szCs w:val="21"/>
              </w:rPr>
            </w:pPr>
            <w:r>
              <w:rPr>
                <w:color w:val="000000"/>
                <w:szCs w:val="21"/>
              </w:rPr>
              <w:t>电气间隙、爬电距离和固体绝缘</w:t>
            </w:r>
          </w:p>
        </w:tc>
        <w:tc>
          <w:tcPr>
            <w:tcW w:w="3486" w:type="dxa"/>
            <w:vAlign w:val="center"/>
          </w:tcPr>
          <w:p>
            <w:pPr>
              <w:jc w:val="center"/>
              <w:rPr>
                <w:color w:val="000000"/>
                <w:szCs w:val="21"/>
              </w:rPr>
            </w:pPr>
            <w:r>
              <w:rPr>
                <w:color w:val="000000"/>
                <w:szCs w:val="21"/>
              </w:rPr>
              <w:t xml:space="preserve">GB 4706.1-2005 </w:t>
            </w:r>
          </w:p>
          <w:p>
            <w:pPr>
              <w:jc w:val="center"/>
              <w:rPr>
                <w:color w:val="000000"/>
                <w:szCs w:val="21"/>
              </w:rPr>
            </w:pPr>
            <w:r>
              <w:rPr>
                <w:color w:val="000000"/>
                <w:szCs w:val="21"/>
              </w:rPr>
              <w:t>GB 4706.8-2008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eastAsia" w:eastAsia="宋体"/>
                <w:kern w:val="0"/>
                <w:szCs w:val="21"/>
                <w:lang w:val="en-US" w:eastAsia="zh-CN"/>
              </w:rPr>
            </w:pPr>
            <w:r>
              <w:rPr>
                <w:rFonts w:hint="eastAsia"/>
                <w:kern w:val="0"/>
                <w:szCs w:val="21"/>
                <w:lang w:val="en-US" w:eastAsia="zh-CN"/>
              </w:rPr>
              <w:t>11</w:t>
            </w:r>
          </w:p>
        </w:tc>
        <w:tc>
          <w:tcPr>
            <w:tcW w:w="3779" w:type="dxa"/>
            <w:vAlign w:val="center"/>
          </w:tcPr>
          <w:p>
            <w:pPr>
              <w:snapToGrid w:val="0"/>
              <w:jc w:val="center"/>
              <w:rPr>
                <w:rFonts w:hint="eastAsia" w:eastAsia="宋体"/>
                <w:color w:val="000000"/>
                <w:szCs w:val="21"/>
                <w:lang w:val="en-US" w:eastAsia="zh-CN"/>
              </w:rPr>
            </w:pPr>
            <w:r>
              <w:rPr>
                <w:rFonts w:hint="eastAsia"/>
                <w:color w:val="000000"/>
                <w:szCs w:val="21"/>
                <w:lang w:val="en-US" w:eastAsia="zh-CN"/>
              </w:rPr>
              <w:t>非正常工作（五层折叠）</w:t>
            </w:r>
          </w:p>
        </w:tc>
        <w:tc>
          <w:tcPr>
            <w:tcW w:w="3486" w:type="dxa"/>
            <w:vAlign w:val="center"/>
          </w:tcPr>
          <w:p>
            <w:pPr>
              <w:jc w:val="center"/>
              <w:rPr>
                <w:color w:val="000000"/>
                <w:szCs w:val="21"/>
              </w:rPr>
            </w:pPr>
            <w:r>
              <w:rPr>
                <w:color w:val="000000"/>
                <w:szCs w:val="21"/>
              </w:rPr>
              <w:t xml:space="preserve">GB 4706.1-2005 </w:t>
            </w:r>
          </w:p>
          <w:p>
            <w:pPr>
              <w:jc w:val="center"/>
              <w:rPr>
                <w:color w:val="000000"/>
                <w:szCs w:val="21"/>
              </w:rPr>
            </w:pPr>
            <w:r>
              <w:rPr>
                <w:color w:val="000000"/>
                <w:szCs w:val="21"/>
              </w:rPr>
              <w:t>GB 4706.8-2008</w:t>
            </w:r>
          </w:p>
        </w:tc>
      </w:tr>
    </w:tbl>
    <w:p>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Pr>
        <w:spacing w:line="360" w:lineRule="auto"/>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359" w:firstLineChars="171"/>
        <w:rPr>
          <w:color w:val="000000"/>
          <w:szCs w:val="21"/>
        </w:rPr>
      </w:pPr>
      <w:r>
        <w:rPr>
          <w:color w:val="000000"/>
          <w:szCs w:val="21"/>
        </w:rPr>
        <w:t>GB 4706.1-2005 家用和类似用途电器的安全 第1部分：通用要求</w:t>
      </w:r>
    </w:p>
    <w:p>
      <w:pPr>
        <w:snapToGrid w:val="0"/>
        <w:spacing w:line="440" w:lineRule="exact"/>
        <w:ind w:firstLine="359" w:firstLineChars="171"/>
        <w:rPr>
          <w:color w:val="000000"/>
          <w:szCs w:val="21"/>
        </w:rPr>
      </w:pPr>
      <w:r>
        <w:rPr>
          <w:color w:val="000000"/>
          <w:szCs w:val="21"/>
        </w:rPr>
        <w:t>GB 4706.8-2008 家用和类似用途电器的安全 电热毯、电热垫及类似柔性发热器具的特殊要求</w:t>
      </w:r>
    </w:p>
    <w:p>
      <w:pPr>
        <w:snapToGrid w:val="0"/>
        <w:spacing w:line="440" w:lineRule="exact"/>
        <w:ind w:firstLine="359" w:firstLineChars="171"/>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FF0000"/>
          <w:szCs w:val="21"/>
        </w:rPr>
      </w:pPr>
      <w:r>
        <w:rPr>
          <w:color w:val="000000"/>
          <w:szCs w:val="21"/>
        </w:rPr>
        <w:t>若被检产品明示的质量要求缺少本细则中检验项目依据的推荐性标准要求时，该项目不参与判定。</w:t>
      </w:r>
    </w:p>
    <w:p>
      <w:pPr>
        <w:adjustRightInd w:val="0"/>
        <w:snapToGrid w:val="0"/>
        <w:spacing w:line="594" w:lineRule="exact"/>
        <w:jc w:val="center"/>
        <w:rPr>
          <w:rFonts w:ascii="宋体" w:hAnsi="宋体" w:cs="宋体"/>
          <w:color w:val="00000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7A2E35"/>
    <w:rsid w:val="001C37EB"/>
    <w:rsid w:val="00FA4C0C"/>
    <w:rsid w:val="117A2E35"/>
    <w:rsid w:val="15EE5463"/>
    <w:rsid w:val="32496A2E"/>
    <w:rsid w:val="567436DE"/>
    <w:rsid w:val="569F1D5E"/>
    <w:rsid w:val="574213E4"/>
    <w:rsid w:val="7B623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Www.PcGho.Com</Company>
  <Pages>2</Pages>
  <Words>165</Words>
  <Characters>944</Characters>
  <Lines>7</Lines>
  <Paragraphs>2</Paragraphs>
  <TotalTime>0</TotalTime>
  <ScaleCrop>false</ScaleCrop>
  <LinksUpToDate>false</LinksUpToDate>
  <CharactersWithSpaces>1107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2020-08-21T02:21:00Z</dcterms:created>
  <dc:creator>，</dc:creator>
  <cp:lastModifiedBy>兰倩</cp:lastModifiedBy>
  <dcterms:modified xsi:type="dcterms:W3CDTF">2020-09-22T07:50:21Z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