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B5" w:rsidRDefault="00603AB5" w:rsidP="00603AB5">
      <w:pPr>
        <w:kinsoku w:val="0"/>
        <w:overflowPunct w:val="0"/>
        <w:autoSpaceDE w:val="0"/>
        <w:autoSpaceDN w:val="0"/>
        <w:adjustRightInd w:val="0"/>
        <w:snapToGrid w:val="0"/>
        <w:spacing w:line="576" w:lineRule="exact"/>
        <w:jc w:val="center"/>
        <w:rPr>
          <w:rFonts w:asciiTheme="majorEastAsia" w:eastAsiaTheme="majorEastAsia" w:hAnsiTheme="majorEastAsia"/>
          <w:b/>
          <w:color w:val="000000"/>
          <w:kern w:val="0"/>
          <w:sz w:val="44"/>
          <w:szCs w:val="44"/>
        </w:rPr>
      </w:pPr>
      <w:r>
        <w:rPr>
          <w:rFonts w:asciiTheme="majorEastAsia" w:eastAsiaTheme="majorEastAsia" w:hAnsiTheme="majorEastAsia" w:hint="eastAsia"/>
          <w:b/>
          <w:color w:val="000000"/>
          <w:kern w:val="0"/>
          <w:sz w:val="44"/>
          <w:szCs w:val="44"/>
        </w:rPr>
        <w:t xml:space="preserve">中共西藏自治区委员会办公厅 </w:t>
      </w:r>
      <w:bookmarkStart w:id="0" w:name="_GoBack"/>
      <w:r>
        <w:rPr>
          <w:rFonts w:asciiTheme="majorEastAsia" w:eastAsiaTheme="majorEastAsia" w:hAnsiTheme="majorEastAsia" w:hint="eastAsia"/>
          <w:b/>
          <w:color w:val="000000"/>
          <w:kern w:val="0"/>
          <w:sz w:val="44"/>
          <w:szCs w:val="44"/>
        </w:rPr>
        <w:t>西藏自治</w:t>
      </w:r>
      <w:bookmarkEnd w:id="0"/>
      <w:r>
        <w:rPr>
          <w:rFonts w:asciiTheme="majorEastAsia" w:eastAsiaTheme="majorEastAsia" w:hAnsiTheme="majorEastAsia" w:hint="eastAsia"/>
          <w:b/>
          <w:color w:val="000000"/>
          <w:kern w:val="0"/>
          <w:sz w:val="44"/>
          <w:szCs w:val="44"/>
        </w:rPr>
        <w:t>区人民政府办公厅关于进一步强化</w:t>
      </w:r>
    </w:p>
    <w:p w:rsidR="00603AB5" w:rsidRDefault="00603AB5" w:rsidP="00603AB5">
      <w:pPr>
        <w:kinsoku w:val="0"/>
        <w:overflowPunct w:val="0"/>
        <w:autoSpaceDE w:val="0"/>
        <w:autoSpaceDN w:val="0"/>
        <w:adjustRightInd w:val="0"/>
        <w:snapToGrid w:val="0"/>
        <w:spacing w:line="576" w:lineRule="exact"/>
        <w:ind w:firstLineChars="200" w:firstLine="883"/>
        <w:jc w:val="center"/>
        <w:rPr>
          <w:rFonts w:asciiTheme="majorEastAsia" w:eastAsiaTheme="majorEastAsia" w:hAnsiTheme="majorEastAsia"/>
          <w:b/>
          <w:color w:val="000000"/>
          <w:kern w:val="0"/>
          <w:sz w:val="44"/>
          <w:szCs w:val="44"/>
        </w:rPr>
      </w:pPr>
      <w:r>
        <w:rPr>
          <w:rFonts w:asciiTheme="majorEastAsia" w:eastAsiaTheme="majorEastAsia" w:hAnsiTheme="majorEastAsia" w:hint="eastAsia"/>
          <w:b/>
          <w:color w:val="000000"/>
          <w:kern w:val="0"/>
          <w:sz w:val="44"/>
          <w:szCs w:val="44"/>
        </w:rPr>
        <w:t>知识产权保护的实施意见</w:t>
      </w:r>
    </w:p>
    <w:p w:rsidR="00603AB5" w:rsidRDefault="00603AB5" w:rsidP="00603AB5">
      <w:pPr>
        <w:pStyle w:val="a0"/>
        <w:kinsoku w:val="0"/>
        <w:overflowPunct w:val="0"/>
        <w:autoSpaceDE w:val="0"/>
        <w:autoSpaceDN w:val="0"/>
        <w:adjustRightInd w:val="0"/>
        <w:snapToGrid w:val="0"/>
        <w:spacing w:line="576" w:lineRule="exact"/>
        <w:ind w:firstLine="640"/>
        <w:jc w:val="center"/>
        <w:rPr>
          <w:rFonts w:ascii="仿宋" w:eastAsia="仿宋" w:hAnsi="仿宋"/>
          <w:sz w:val="32"/>
          <w:szCs w:val="32"/>
        </w:rPr>
      </w:pPr>
      <w:r>
        <w:rPr>
          <w:rFonts w:ascii="仿宋" w:eastAsia="仿宋" w:hAnsi="仿宋" w:hint="eastAsia"/>
          <w:sz w:val="32"/>
          <w:szCs w:val="32"/>
        </w:rPr>
        <w:t>（征求意见稿）</w:t>
      </w:r>
    </w:p>
    <w:p w:rsidR="00603AB5" w:rsidRDefault="00603AB5" w:rsidP="00603AB5">
      <w:pPr>
        <w:kinsoku w:val="0"/>
        <w:overflowPunct w:val="0"/>
        <w:autoSpaceDE w:val="0"/>
        <w:autoSpaceDN w:val="0"/>
        <w:adjustRightInd w:val="0"/>
        <w:snapToGrid w:val="0"/>
        <w:spacing w:line="576" w:lineRule="exact"/>
        <w:ind w:firstLineChars="200" w:firstLine="640"/>
        <w:rPr>
          <w:rFonts w:ascii="仿宋" w:eastAsia="仿宋" w:hAnsi="仿宋" w:cs="仿宋"/>
          <w:color w:val="000000"/>
          <w:kern w:val="0"/>
          <w:sz w:val="32"/>
          <w:szCs w:val="32"/>
          <w:shd w:val="clear" w:color="auto" w:fill="FFFFFF"/>
          <w:lang w:bidi="ar-SA"/>
        </w:rPr>
      </w:pPr>
      <w:r>
        <w:rPr>
          <w:rFonts w:ascii="仿宋" w:eastAsia="仿宋" w:hAnsi="仿宋" w:cs="仿宋" w:hint="eastAsia"/>
          <w:color w:val="000000"/>
          <w:kern w:val="0"/>
          <w:sz w:val="32"/>
          <w:szCs w:val="32"/>
          <w:shd w:val="clear" w:color="auto" w:fill="FFFFFF"/>
          <w:lang w:bidi="ar-SA"/>
        </w:rPr>
        <w:t>为贯彻落实《中共中央办公厅、国务院办公厅关于强化知识产权保护的意见》，进一步完善我区知识产权制度，现结合西藏实际制定如下实施意见。</w:t>
      </w:r>
    </w:p>
    <w:p w:rsidR="00603AB5" w:rsidRDefault="00603AB5" w:rsidP="00603AB5">
      <w:pPr>
        <w:pStyle w:val="a0"/>
        <w:numPr>
          <w:ilvl w:val="0"/>
          <w:numId w:val="1"/>
        </w:numPr>
        <w:kinsoku w:val="0"/>
        <w:overflowPunct w:val="0"/>
        <w:autoSpaceDE w:val="0"/>
        <w:autoSpaceDN w:val="0"/>
        <w:adjustRightInd w:val="0"/>
        <w:snapToGrid w:val="0"/>
        <w:spacing w:line="576" w:lineRule="exact"/>
        <w:ind w:firstLine="640"/>
        <w:jc w:val="left"/>
        <w:rPr>
          <w:rFonts w:ascii="黑体" w:eastAsia="黑体" w:hAnsi="黑体" w:cs="黑体"/>
          <w:sz w:val="32"/>
          <w:szCs w:val="32"/>
        </w:rPr>
      </w:pPr>
      <w:r>
        <w:rPr>
          <w:rFonts w:ascii="黑体" w:eastAsia="黑体" w:hAnsi="黑体" w:cs="黑体" w:hint="eastAsia"/>
          <w:sz w:val="32"/>
          <w:szCs w:val="32"/>
        </w:rPr>
        <w:t>总体要求和主要目标</w:t>
      </w:r>
    </w:p>
    <w:p w:rsidR="00603AB5" w:rsidRDefault="000542CF"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仿宋" w:eastAsia="仿宋" w:hAnsi="仿宋" w:cs="仿宋"/>
          <w:color w:val="000000"/>
          <w:sz w:val="32"/>
          <w:szCs w:val="32"/>
          <w:shd w:val="clear" w:color="auto" w:fill="FFFFFF"/>
        </w:rPr>
      </w:pPr>
      <w:r>
        <w:rPr>
          <w:rFonts w:ascii="华文楷体" w:eastAsia="华文楷体" w:hAnsi="华文楷体" w:cs="华文楷体" w:hint="eastAsia"/>
          <w:color w:val="1C1F21"/>
          <w:sz w:val="32"/>
          <w:szCs w:val="32"/>
          <w:shd w:val="clear" w:color="auto" w:fill="FFFFFF"/>
        </w:rPr>
        <w:t>1.</w:t>
      </w:r>
      <w:r w:rsidR="00603AB5">
        <w:rPr>
          <w:rFonts w:ascii="华文楷体" w:eastAsia="华文楷体" w:hAnsi="华文楷体" w:cs="华文楷体" w:hint="eastAsia"/>
          <w:color w:val="1C1F21"/>
          <w:sz w:val="32"/>
          <w:szCs w:val="32"/>
          <w:shd w:val="clear" w:color="auto" w:fill="FFFFFF"/>
        </w:rPr>
        <w:t>总体要求。</w:t>
      </w:r>
      <w:r w:rsidR="00603AB5">
        <w:rPr>
          <w:rFonts w:ascii="仿宋" w:eastAsia="仿宋" w:hAnsi="仿宋" w:cs="仿宋" w:hint="eastAsia"/>
          <w:color w:val="1C1F21"/>
          <w:sz w:val="32"/>
          <w:szCs w:val="32"/>
          <w:shd w:val="clear" w:color="auto" w:fill="FFFFFF"/>
        </w:rPr>
        <w:t>以习近平新时代中国特色社会主义思想为指导，</w:t>
      </w:r>
      <w:r w:rsidR="00603AB5">
        <w:rPr>
          <w:rFonts w:ascii="仿宋" w:eastAsia="仿宋" w:hAnsi="仿宋" w:cs="仿宋" w:hint="eastAsia"/>
          <w:color w:val="000000"/>
          <w:sz w:val="32"/>
          <w:szCs w:val="32"/>
          <w:shd w:val="clear" w:color="auto" w:fill="FFFFFF"/>
        </w:rPr>
        <w:t>全面贯彻党的十九大和十九届二中、三中、四中全会精神，紧紧围绕统筹推进“五位一体”总体布局和协调推进“四个全面”战略布局，认真贯彻自治区党委、政府关于加强知识产权保护工作的部署要求，牢固树立保护知识产权就是保护创新的理念，坚持严格保护、统筹协调、重点突破、同等保护，不断改革完善知识产权保护体系，综合运用法律、行政、经济、技术、社会治理手段强化保护，促进保护能力和水平整体提升。</w:t>
      </w:r>
    </w:p>
    <w:p w:rsidR="00603AB5" w:rsidRDefault="000542CF"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仿宋" w:eastAsia="仿宋" w:hAnsi="仿宋" w:cs="仿宋"/>
          <w:sz w:val="32"/>
          <w:szCs w:val="32"/>
        </w:rPr>
      </w:pPr>
      <w:r>
        <w:rPr>
          <w:rFonts w:ascii="华文楷体" w:eastAsia="华文楷体" w:hAnsi="华文楷体" w:cs="华文楷体" w:hint="eastAsia"/>
          <w:color w:val="000000"/>
          <w:sz w:val="32"/>
          <w:szCs w:val="32"/>
          <w:shd w:val="clear" w:color="auto" w:fill="FFFFFF"/>
        </w:rPr>
        <w:t>2.</w:t>
      </w:r>
      <w:r w:rsidR="00603AB5">
        <w:rPr>
          <w:rFonts w:ascii="华文楷体" w:eastAsia="华文楷体" w:hAnsi="华文楷体" w:cs="华文楷体" w:hint="eastAsia"/>
          <w:color w:val="000000"/>
          <w:sz w:val="32"/>
          <w:szCs w:val="32"/>
          <w:shd w:val="clear" w:color="auto" w:fill="FFFFFF"/>
        </w:rPr>
        <w:t>主要目标。</w:t>
      </w:r>
      <w:r w:rsidR="00603AB5">
        <w:rPr>
          <w:rFonts w:ascii="仿宋" w:eastAsia="仿宋" w:hAnsi="仿宋" w:cs="仿宋" w:hint="eastAsia"/>
          <w:color w:val="000000"/>
          <w:sz w:val="32"/>
          <w:szCs w:val="32"/>
          <w:shd w:val="clear" w:color="auto" w:fill="FFFFFF"/>
        </w:rPr>
        <w:t>力争到2022年，知识产权侵权易发多发现象得到有效遏制。到2025年，知识产权保护社会满意度达到并保持较高水平，保护能力有效提升，保护体系更加完善，尊重知识</w:t>
      </w:r>
      <w:r w:rsidR="00603AB5">
        <w:rPr>
          <w:rFonts w:ascii="仿宋" w:eastAsia="仿宋" w:hAnsi="仿宋" w:cs="仿宋" w:hint="eastAsia"/>
          <w:color w:val="000000" w:themeColor="text1"/>
          <w:sz w:val="32"/>
          <w:szCs w:val="32"/>
          <w:shd w:val="clear" w:color="auto" w:fill="FFFFFF"/>
        </w:rPr>
        <w:t>产权</w:t>
      </w:r>
      <w:r w:rsidR="00603AB5">
        <w:rPr>
          <w:rFonts w:ascii="仿宋" w:eastAsia="仿宋" w:hAnsi="仿宋" w:cs="仿宋" w:hint="eastAsia"/>
          <w:color w:val="000000"/>
          <w:sz w:val="32"/>
          <w:szCs w:val="32"/>
          <w:shd w:val="clear" w:color="auto" w:fill="FFFFFF"/>
        </w:rPr>
        <w:t>价值的营商环境更加优化，知识产权制度激励创新的基本保障作用得到更加有效发挥。</w:t>
      </w:r>
      <w:r w:rsidR="00603AB5">
        <w:rPr>
          <w:rFonts w:ascii="仿宋" w:eastAsia="仿宋" w:hAnsi="仿宋" w:cs="仿宋" w:hint="eastAsia"/>
          <w:color w:val="1C1F21"/>
          <w:sz w:val="32"/>
          <w:szCs w:val="32"/>
          <w:shd w:val="clear" w:color="auto" w:fill="FFFFFF"/>
        </w:rPr>
        <w:t>牢固树立保护知识产权就是保护创新的理念，不断完善知识产权保护体系，促</w:t>
      </w:r>
      <w:r w:rsidR="00603AB5">
        <w:rPr>
          <w:rFonts w:ascii="仿宋" w:eastAsia="仿宋" w:hAnsi="仿宋" w:cs="仿宋" w:hint="eastAsia"/>
          <w:color w:val="1C1F21"/>
          <w:sz w:val="32"/>
          <w:szCs w:val="32"/>
          <w:shd w:val="clear" w:color="auto" w:fill="FFFFFF"/>
        </w:rPr>
        <w:lastRenderedPageBreak/>
        <w:t>进保护能力和水平整体提升。</w:t>
      </w:r>
    </w:p>
    <w:p w:rsidR="00603AB5" w:rsidRDefault="00603AB5" w:rsidP="00603AB5">
      <w:pPr>
        <w:pStyle w:val="a4"/>
        <w:kinsoku w:val="0"/>
        <w:overflowPunct w:val="0"/>
        <w:autoSpaceDE w:val="0"/>
        <w:autoSpaceDN w:val="0"/>
        <w:adjustRightInd w:val="0"/>
        <w:snapToGrid w:val="0"/>
        <w:spacing w:before="100" w:after="50" w:line="576" w:lineRule="exact"/>
        <w:jc w:val="both"/>
        <w:textAlignment w:val="baseline"/>
        <w:rPr>
          <w:rFonts w:ascii="仿宋" w:eastAsia="仿宋" w:hAnsi="仿宋" w:cs="仿宋"/>
          <w:sz w:val="32"/>
          <w:szCs w:val="32"/>
        </w:rPr>
      </w:pPr>
      <w:r>
        <w:rPr>
          <w:rFonts w:ascii="仿宋" w:eastAsia="仿宋" w:hAnsi="仿宋" w:cs="仿宋" w:hint="eastAsia"/>
          <w:color w:val="1C1F21"/>
          <w:sz w:val="32"/>
          <w:szCs w:val="32"/>
          <w:shd w:val="clear" w:color="auto" w:fill="FFFFFF"/>
        </w:rPr>
        <w:t xml:space="preserve">　　</w:t>
      </w:r>
      <w:r>
        <w:rPr>
          <w:rFonts w:ascii="黑体" w:eastAsia="黑体" w:hAnsi="黑体" w:cs="黑体" w:hint="eastAsia"/>
          <w:color w:val="1C1F21"/>
          <w:sz w:val="32"/>
          <w:szCs w:val="32"/>
          <w:shd w:val="clear" w:color="auto" w:fill="FFFFFF"/>
        </w:rPr>
        <w:t>二、坚持知识产权“严保护”政策导向</w:t>
      </w:r>
    </w:p>
    <w:p w:rsidR="00603AB5" w:rsidRDefault="000542CF" w:rsidP="00603AB5">
      <w:pPr>
        <w:pStyle w:val="a4"/>
        <w:kinsoku w:val="0"/>
        <w:overflowPunct w:val="0"/>
        <w:autoSpaceDE w:val="0"/>
        <w:autoSpaceDN w:val="0"/>
        <w:adjustRightInd w:val="0"/>
        <w:snapToGrid w:val="0"/>
        <w:spacing w:before="100" w:after="50" w:line="576" w:lineRule="exact"/>
        <w:ind w:firstLine="640"/>
        <w:jc w:val="both"/>
        <w:textAlignment w:val="baseline"/>
        <w:rPr>
          <w:rFonts w:ascii="仿宋" w:eastAsia="仿宋" w:hAnsi="仿宋" w:cs="仿宋"/>
          <w:color w:val="1C1F21"/>
          <w:sz w:val="32"/>
          <w:szCs w:val="32"/>
          <w:shd w:val="clear" w:color="auto" w:fill="FFFFFF"/>
        </w:rPr>
      </w:pPr>
      <w:r>
        <w:rPr>
          <w:rFonts w:ascii="华文楷体" w:eastAsia="华文楷体" w:hAnsi="华文楷体" w:cs="华文楷体" w:hint="eastAsia"/>
          <w:color w:val="1C1F21"/>
          <w:sz w:val="32"/>
          <w:szCs w:val="32"/>
          <w:shd w:val="clear" w:color="auto" w:fill="FFFFFF"/>
        </w:rPr>
        <w:t>3.</w:t>
      </w:r>
      <w:r w:rsidR="00603AB5">
        <w:rPr>
          <w:rFonts w:ascii="华文楷体" w:eastAsia="华文楷体" w:hAnsi="华文楷体" w:cs="华文楷体" w:hint="eastAsia"/>
          <w:color w:val="1C1F21"/>
          <w:sz w:val="32"/>
          <w:szCs w:val="32"/>
          <w:shd w:val="clear" w:color="auto" w:fill="FFFFFF"/>
        </w:rPr>
        <w:t>加大侵权假冒行为惩戒力度。</w:t>
      </w:r>
      <w:r w:rsidR="00603AB5">
        <w:rPr>
          <w:rFonts w:ascii="仿宋" w:eastAsia="仿宋" w:hAnsi="仿宋" w:cs="仿宋" w:hint="eastAsia"/>
          <w:color w:val="1C1F21"/>
          <w:sz w:val="32"/>
          <w:szCs w:val="32"/>
          <w:shd w:val="clear" w:color="auto" w:fill="FFFFFF"/>
        </w:rPr>
        <w:t>加大行政处罚力度，开展关键领域、重点环节、重点群体行政执法专项行动。打击商标恶意注册、非正常专利申请以及恶意诉讼等行为。加大知识产权犯罪刑事打击力度，</w:t>
      </w:r>
      <w:r w:rsidR="00603AB5">
        <w:rPr>
          <w:rFonts w:ascii="仿宋" w:eastAsia="仿宋" w:hAnsi="仿宋" w:hint="eastAsia"/>
          <w:color w:val="000000"/>
          <w:sz w:val="32"/>
          <w:szCs w:val="32"/>
        </w:rPr>
        <w:t>强化知识产权保护和案件侦办工作技术手段支撑，持续开展常态化专项打击行动，持续保持高压严打态势。</w:t>
      </w:r>
      <w:r w:rsidR="00603AB5">
        <w:rPr>
          <w:rFonts w:ascii="仿宋" w:eastAsia="仿宋" w:hAnsi="仿宋" w:cs="仿宋" w:hint="eastAsia"/>
          <w:color w:val="1C1F21"/>
          <w:sz w:val="32"/>
          <w:szCs w:val="32"/>
          <w:shd w:val="clear" w:color="auto" w:fill="FFFFFF"/>
        </w:rPr>
        <w:t>强化民事司法保护，正确运用法定赔偿，对重复侵权、恶意侵权及其他严重侵权行为依法适用惩罚性赔偿。</w:t>
      </w:r>
      <w:r w:rsidR="00B04A94">
        <w:rPr>
          <w:rFonts w:ascii="仿宋" w:eastAsia="仿宋" w:hAnsi="仿宋" w:cs="仿宋" w:hint="eastAsia"/>
          <w:color w:val="1C1F21"/>
          <w:sz w:val="32"/>
          <w:szCs w:val="32"/>
          <w:shd w:val="clear" w:color="auto" w:fill="FFFFFF"/>
        </w:rPr>
        <w:t>探索建立侵权行为公证悬赏取证制度，减轻权利人举证责任负担。</w:t>
      </w:r>
      <w:r w:rsidR="00603AB5">
        <w:rPr>
          <w:rFonts w:ascii="仿宋" w:eastAsia="仿宋" w:hAnsi="仿宋" w:cs="仿宋" w:hint="eastAsia"/>
          <w:color w:val="1C1F21"/>
          <w:sz w:val="32"/>
          <w:szCs w:val="32"/>
          <w:shd w:val="clear" w:color="auto" w:fill="FFFFFF"/>
        </w:rPr>
        <w:t>(自治区高级人民法院、自治区司法厅、自治区公安厅</w:t>
      </w:r>
      <w:r>
        <w:rPr>
          <w:rFonts w:ascii="仿宋" w:eastAsia="仿宋" w:hAnsi="仿宋" w:cs="仿宋" w:hint="eastAsia"/>
          <w:color w:val="1C1F21"/>
          <w:sz w:val="32"/>
          <w:szCs w:val="32"/>
          <w:shd w:val="clear" w:color="auto" w:fill="FFFFFF"/>
        </w:rPr>
        <w:t>、</w:t>
      </w:r>
      <w:r w:rsidR="009A6E88">
        <w:rPr>
          <w:rFonts w:ascii="仿宋" w:eastAsia="仿宋" w:hAnsi="仿宋" w:cs="仿宋" w:hint="eastAsia"/>
          <w:color w:val="1C1F21"/>
          <w:sz w:val="32"/>
          <w:szCs w:val="32"/>
          <w:shd w:val="clear" w:color="auto" w:fill="FFFFFF"/>
        </w:rPr>
        <w:t>自治区文化厅、自治区旅发厅、</w:t>
      </w:r>
      <w:r>
        <w:rPr>
          <w:rFonts w:ascii="仿宋" w:eastAsia="仿宋" w:hAnsi="仿宋" w:cs="仿宋" w:hint="eastAsia"/>
          <w:color w:val="1C1F21"/>
          <w:sz w:val="32"/>
          <w:szCs w:val="32"/>
          <w:shd w:val="clear" w:color="auto" w:fill="FFFFFF"/>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cs="仿宋" w:hint="eastAsia"/>
          <w:color w:val="1C1F21"/>
          <w:sz w:val="32"/>
          <w:szCs w:val="32"/>
          <w:shd w:val="clear" w:color="auto" w:fill="FFFFFF"/>
        </w:rPr>
        <w:t>)</w:t>
      </w:r>
    </w:p>
    <w:p w:rsidR="00603AB5" w:rsidRDefault="000542CF" w:rsidP="00603AB5">
      <w:pPr>
        <w:pStyle w:val="a4"/>
        <w:kinsoku w:val="0"/>
        <w:overflowPunct w:val="0"/>
        <w:autoSpaceDE w:val="0"/>
        <w:autoSpaceDN w:val="0"/>
        <w:adjustRightInd w:val="0"/>
        <w:snapToGrid w:val="0"/>
        <w:spacing w:before="100" w:after="50" w:line="576" w:lineRule="exact"/>
        <w:ind w:firstLine="640"/>
        <w:jc w:val="both"/>
        <w:textAlignment w:val="baseline"/>
        <w:rPr>
          <w:rFonts w:ascii="仿宋" w:eastAsia="仿宋" w:hAnsi="仿宋"/>
          <w:color w:val="000000"/>
          <w:sz w:val="32"/>
          <w:szCs w:val="32"/>
        </w:rPr>
      </w:pPr>
      <w:r>
        <w:rPr>
          <w:rFonts w:ascii="华文楷体" w:eastAsia="华文楷体" w:hAnsi="华文楷体" w:cs="华文楷体" w:hint="eastAsia"/>
          <w:color w:val="1C1F21"/>
          <w:sz w:val="32"/>
          <w:szCs w:val="32"/>
          <w:shd w:val="clear" w:color="auto" w:fill="FFFFFF"/>
        </w:rPr>
        <w:t>4.</w:t>
      </w:r>
      <w:r w:rsidR="00603AB5">
        <w:rPr>
          <w:rFonts w:ascii="华文楷体" w:eastAsia="华文楷体" w:hAnsi="华文楷体" w:cs="华文楷体" w:hint="eastAsia"/>
          <w:color w:val="1C1F21"/>
          <w:sz w:val="32"/>
          <w:szCs w:val="32"/>
          <w:shd w:val="clear" w:color="auto" w:fill="FFFFFF"/>
        </w:rPr>
        <w:t>严格规范证据标准。</w:t>
      </w:r>
      <w:r w:rsidR="00603AB5">
        <w:rPr>
          <w:rFonts w:ascii="仿宋" w:eastAsia="仿宋" w:hAnsi="仿宋" w:hint="eastAsia"/>
          <w:color w:val="000000"/>
          <w:sz w:val="32"/>
          <w:szCs w:val="32"/>
        </w:rPr>
        <w:t>逐步推进我区知识产权民事、行政和刑事审判“三合一”机制，</w:t>
      </w:r>
      <w:r w:rsidR="00DC199B">
        <w:rPr>
          <w:rFonts w:ascii="仿宋" w:eastAsia="仿宋" w:hAnsi="仿宋" w:hint="eastAsia"/>
          <w:color w:val="000000"/>
          <w:sz w:val="32"/>
          <w:szCs w:val="32"/>
        </w:rPr>
        <w:t>探索建立知识产权审判庭，统一审判标准</w:t>
      </w:r>
      <w:r w:rsidR="00603AB5">
        <w:rPr>
          <w:rFonts w:ascii="仿宋" w:eastAsia="仿宋" w:hAnsi="仿宋" w:hint="eastAsia"/>
          <w:color w:val="000000"/>
          <w:sz w:val="32"/>
          <w:szCs w:val="32"/>
        </w:rPr>
        <w:t>。强化诉前禁令、证据</w:t>
      </w:r>
      <w:r w:rsidR="00DC199B">
        <w:rPr>
          <w:rFonts w:ascii="仿宋" w:eastAsia="仿宋" w:hAnsi="仿宋" w:hint="eastAsia"/>
          <w:color w:val="000000"/>
          <w:sz w:val="32"/>
          <w:szCs w:val="32"/>
        </w:rPr>
        <w:t>保全、财产保全等司法临时保护措施的适用。（自治区高级人民法院</w:t>
      </w:r>
      <w:r w:rsidR="00FC3B0B">
        <w:rPr>
          <w:rFonts w:ascii="仿宋" w:eastAsia="仿宋" w:hAnsi="仿宋" w:hint="eastAsia"/>
          <w:color w:val="000000"/>
          <w:sz w:val="32"/>
          <w:szCs w:val="32"/>
        </w:rPr>
        <w:t>牵头</w:t>
      </w:r>
      <w:r w:rsidR="00603AB5">
        <w:rPr>
          <w:rFonts w:ascii="仿宋" w:eastAsia="仿宋" w:hAnsi="仿宋" w:hint="eastAsia"/>
          <w:color w:val="000000"/>
          <w:sz w:val="32"/>
          <w:szCs w:val="32"/>
        </w:rPr>
        <w:t>，自治区人民检察院、自治区公安厅、自治区市场监管局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pStyle w:val="a4"/>
        <w:kinsoku w:val="0"/>
        <w:overflowPunct w:val="0"/>
        <w:autoSpaceDE w:val="0"/>
        <w:autoSpaceDN w:val="0"/>
        <w:adjustRightInd w:val="0"/>
        <w:snapToGrid w:val="0"/>
        <w:spacing w:before="100" w:after="50" w:line="576" w:lineRule="exact"/>
        <w:ind w:firstLine="640"/>
        <w:jc w:val="both"/>
        <w:textAlignment w:val="baseline"/>
        <w:rPr>
          <w:rFonts w:ascii="仿宋" w:eastAsia="仿宋" w:hAnsi="仿宋" w:cs="仿宋"/>
          <w:sz w:val="32"/>
          <w:szCs w:val="32"/>
        </w:rPr>
      </w:pPr>
      <w:r>
        <w:rPr>
          <w:rFonts w:ascii="华文楷体" w:eastAsia="华文楷体" w:hAnsi="华文楷体" w:cs="华文楷体" w:hint="eastAsia"/>
          <w:color w:val="1C1F21"/>
          <w:sz w:val="32"/>
          <w:szCs w:val="32"/>
          <w:shd w:val="clear" w:color="auto" w:fill="FFFFFF"/>
        </w:rPr>
        <w:t>5.</w:t>
      </w:r>
      <w:r w:rsidR="00603AB5">
        <w:rPr>
          <w:rFonts w:ascii="华文楷体" w:eastAsia="华文楷体" w:hAnsi="华文楷体" w:cs="华文楷体" w:hint="eastAsia"/>
          <w:color w:val="1C1F21"/>
          <w:sz w:val="32"/>
          <w:szCs w:val="32"/>
          <w:shd w:val="clear" w:color="auto" w:fill="FFFFFF"/>
        </w:rPr>
        <w:t>强化案件执行措施。</w:t>
      </w:r>
      <w:r w:rsidR="00D74011">
        <w:rPr>
          <w:rFonts w:ascii="仿宋" w:eastAsia="仿宋" w:hAnsi="仿宋" w:cs="华文楷体" w:hint="eastAsia"/>
          <w:color w:val="1C1F21"/>
          <w:sz w:val="32"/>
          <w:szCs w:val="32"/>
          <w:shd w:val="clear" w:color="auto" w:fill="FFFFFF"/>
        </w:rPr>
        <w:t>建立健全知识产权纠纷</w:t>
      </w:r>
      <w:r w:rsidR="00603AB5">
        <w:rPr>
          <w:rFonts w:ascii="仿宋" w:eastAsia="仿宋" w:hAnsi="仿宋" w:cs="华文楷体" w:hint="eastAsia"/>
          <w:color w:val="1C1F21"/>
          <w:sz w:val="32"/>
          <w:szCs w:val="32"/>
          <w:shd w:val="clear" w:color="auto" w:fill="FFFFFF"/>
        </w:rPr>
        <w:t>调解协议司法确认机制。研究制定相关类型案件的法律适用意见，通过发布典型案例的方式，统一裁判标准。综合施策，着力构建利于纠纷及时有效解决的案件裁判机制。</w:t>
      </w:r>
      <w:r w:rsidR="00690F8B">
        <w:rPr>
          <w:rFonts w:ascii="仿宋" w:eastAsia="仿宋" w:hAnsi="仿宋" w:cs="华文楷体" w:hint="eastAsia"/>
          <w:color w:val="1C1F21"/>
          <w:sz w:val="32"/>
          <w:szCs w:val="32"/>
          <w:shd w:val="clear" w:color="auto" w:fill="FFFFFF"/>
        </w:rPr>
        <w:t>探索加强对商业</w:t>
      </w:r>
      <w:r w:rsidR="00690F8B">
        <w:rPr>
          <w:rFonts w:ascii="仿宋" w:eastAsia="仿宋" w:hAnsi="仿宋" w:cs="华文楷体" w:hint="eastAsia"/>
          <w:color w:val="1C1F21"/>
          <w:sz w:val="32"/>
          <w:szCs w:val="32"/>
          <w:shd w:val="clear" w:color="auto" w:fill="FFFFFF"/>
        </w:rPr>
        <w:lastRenderedPageBreak/>
        <w:t>秘密、保密商务信息及其源代码等的有效保护。</w:t>
      </w:r>
      <w:r w:rsidR="00603AB5">
        <w:rPr>
          <w:rFonts w:ascii="仿宋" w:eastAsia="仿宋" w:hAnsi="仿宋" w:hint="eastAsia"/>
          <w:color w:val="000000"/>
          <w:sz w:val="32"/>
          <w:szCs w:val="32"/>
        </w:rPr>
        <w:t>（自治</w:t>
      </w:r>
      <w:r w:rsidR="00DC199B">
        <w:rPr>
          <w:rFonts w:ascii="仿宋" w:eastAsia="仿宋" w:hAnsi="仿宋" w:hint="eastAsia"/>
          <w:color w:val="000000"/>
          <w:sz w:val="32"/>
          <w:szCs w:val="32"/>
        </w:rPr>
        <w:t>区高级人民法院</w:t>
      </w:r>
      <w:r w:rsidR="00DA1C80">
        <w:rPr>
          <w:rFonts w:ascii="仿宋" w:eastAsia="仿宋" w:hAnsi="仿宋" w:hint="eastAsia"/>
          <w:color w:val="000000"/>
          <w:sz w:val="32"/>
          <w:szCs w:val="32"/>
        </w:rPr>
        <w:t>牵头</w:t>
      </w:r>
      <w:r w:rsidR="00603AB5">
        <w:rPr>
          <w:rFonts w:ascii="仿宋" w:eastAsia="仿宋" w:hAnsi="仿宋" w:hint="eastAsia"/>
          <w:color w:val="000000"/>
          <w:sz w:val="32"/>
          <w:szCs w:val="32"/>
        </w:rPr>
        <w:t>，自治区党委宣传部、自治区检察院、自治区公安厅、</w:t>
      </w:r>
      <w:r w:rsidR="009A6E88">
        <w:rPr>
          <w:rFonts w:ascii="仿宋" w:eastAsia="仿宋" w:hAnsi="仿宋" w:cs="仿宋" w:hint="eastAsia"/>
          <w:color w:val="1C1F21"/>
          <w:sz w:val="32"/>
          <w:szCs w:val="32"/>
          <w:shd w:val="clear" w:color="auto" w:fill="FFFFFF"/>
        </w:rPr>
        <w:t>自治区文化厅、自治区旅发厅、</w:t>
      </w:r>
      <w:r w:rsidR="00603AB5">
        <w:rPr>
          <w:rFonts w:ascii="仿宋" w:eastAsia="仿宋" w:hAnsi="仿宋" w:hint="eastAsia"/>
          <w:color w:val="000000"/>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kinsoku w:val="0"/>
        <w:overflowPunct w:val="0"/>
        <w:autoSpaceDE w:val="0"/>
        <w:autoSpaceDN w:val="0"/>
        <w:adjustRightInd w:val="0"/>
        <w:snapToGrid w:val="0"/>
        <w:spacing w:line="576" w:lineRule="exact"/>
        <w:ind w:firstLineChars="200" w:firstLine="640"/>
        <w:rPr>
          <w:rFonts w:ascii="仿宋" w:eastAsia="仿宋" w:hAnsi="仿宋"/>
          <w:color w:val="000000"/>
          <w:sz w:val="32"/>
          <w:szCs w:val="32"/>
        </w:rPr>
      </w:pPr>
      <w:r>
        <w:rPr>
          <w:rFonts w:ascii="华文楷体" w:eastAsia="华文楷体" w:hAnsi="华文楷体" w:cs="华文楷体" w:hint="eastAsia"/>
          <w:color w:val="1C1F21"/>
          <w:sz w:val="32"/>
          <w:szCs w:val="32"/>
          <w:shd w:val="clear" w:color="auto" w:fill="FFFFFF"/>
        </w:rPr>
        <w:t>6.</w:t>
      </w:r>
      <w:r w:rsidR="00603AB5">
        <w:rPr>
          <w:rFonts w:ascii="华文楷体" w:eastAsia="华文楷体" w:hAnsi="华文楷体" w:cs="华文楷体" w:hint="eastAsia"/>
          <w:color w:val="000000"/>
          <w:kern w:val="0"/>
          <w:sz w:val="32"/>
          <w:szCs w:val="32"/>
        </w:rPr>
        <w:t>加强我区特色领域知识产权保护。</w:t>
      </w:r>
      <w:r w:rsidR="00603AB5">
        <w:rPr>
          <w:rFonts w:ascii="仿宋" w:eastAsia="仿宋" w:hAnsi="仿宋" w:hint="eastAsia"/>
          <w:color w:val="000000"/>
          <w:sz w:val="32"/>
          <w:szCs w:val="32"/>
        </w:rPr>
        <w:t>建立健全非物质文化遗产名录体系，支持鼓励传统美术、传统技艺、老字号、藏医药领域等非遗传承人群及文艺创作者依法申请、维护知识产权。鼓励和支持天然饮用水、青稞、牦牛等特色农产品申请地理标志产品保护、注册地理标志商标，提升产品知名度和市场竞争力。加强公证电子存证技术推广应用。</w:t>
      </w:r>
      <w:r w:rsidR="00FA2E17">
        <w:rPr>
          <w:rFonts w:ascii="仿宋" w:eastAsia="仿宋" w:hAnsi="仿宋" w:hint="eastAsia"/>
          <w:color w:val="000000"/>
          <w:sz w:val="32"/>
          <w:szCs w:val="32"/>
        </w:rPr>
        <w:t>探索加强专利、商标、著作权、</w:t>
      </w:r>
      <w:r w:rsidR="00603AB5">
        <w:rPr>
          <w:rFonts w:ascii="仿宋" w:eastAsia="仿宋" w:hAnsi="仿宋" w:hint="eastAsia"/>
          <w:color w:val="000000"/>
          <w:sz w:val="32"/>
          <w:szCs w:val="32"/>
        </w:rPr>
        <w:t>植物新品种</w:t>
      </w:r>
      <w:r>
        <w:rPr>
          <w:rFonts w:ascii="仿宋" w:eastAsia="仿宋" w:hAnsi="仿宋" w:hint="eastAsia"/>
          <w:color w:val="000000"/>
          <w:sz w:val="32"/>
          <w:szCs w:val="32"/>
        </w:rPr>
        <w:t>等的</w:t>
      </w:r>
      <w:r w:rsidR="00FA2E17">
        <w:rPr>
          <w:rFonts w:ascii="仿宋" w:eastAsia="仿宋" w:hAnsi="仿宋" w:hint="eastAsia"/>
          <w:color w:val="000000"/>
          <w:sz w:val="32"/>
          <w:szCs w:val="32"/>
        </w:rPr>
        <w:t>保护</w:t>
      </w:r>
      <w:r w:rsidR="00DC199B">
        <w:rPr>
          <w:rFonts w:ascii="仿宋" w:eastAsia="仿宋" w:hAnsi="仿宋" w:hint="eastAsia"/>
          <w:color w:val="000000"/>
          <w:sz w:val="32"/>
          <w:szCs w:val="32"/>
        </w:rPr>
        <w:t>和信息服务。（</w:t>
      </w:r>
      <w:r w:rsidR="00DA1C80">
        <w:rPr>
          <w:rFonts w:ascii="仿宋" w:eastAsia="仿宋" w:hAnsi="仿宋" w:hint="eastAsia"/>
          <w:color w:val="000000"/>
          <w:sz w:val="32"/>
          <w:szCs w:val="32"/>
        </w:rPr>
        <w:t>自治区文化厅牵头，</w:t>
      </w:r>
      <w:r w:rsidR="00603AB5">
        <w:rPr>
          <w:rFonts w:ascii="仿宋" w:eastAsia="仿宋" w:hAnsi="仿宋" w:hint="eastAsia"/>
          <w:color w:val="000000"/>
          <w:sz w:val="32"/>
          <w:szCs w:val="32"/>
        </w:rPr>
        <w:t>自治区党委宣传部、自治区司法厅、自治区农业农村厅、</w:t>
      </w:r>
      <w:r w:rsidR="00603AB5">
        <w:rPr>
          <w:rFonts w:ascii="仿宋" w:eastAsia="仿宋" w:hAnsi="仿宋" w:hint="eastAsia"/>
          <w:sz w:val="32"/>
          <w:szCs w:val="32"/>
        </w:rPr>
        <w:t>自治区卫健委、</w:t>
      </w:r>
      <w:r w:rsidR="00603AB5">
        <w:rPr>
          <w:rFonts w:ascii="仿宋" w:eastAsia="仿宋" w:hAnsi="仿宋" w:hint="eastAsia"/>
          <w:color w:val="000000"/>
          <w:sz w:val="32"/>
          <w:szCs w:val="32"/>
        </w:rPr>
        <w:t>自治区林草局、自治区市场监管局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kinsoku w:val="0"/>
        <w:overflowPunct w:val="0"/>
        <w:autoSpaceDE w:val="0"/>
        <w:autoSpaceDN w:val="0"/>
        <w:adjustRightInd w:val="0"/>
        <w:snapToGrid w:val="0"/>
        <w:spacing w:line="576" w:lineRule="exact"/>
        <w:ind w:firstLineChars="200" w:firstLine="640"/>
        <w:rPr>
          <w:rFonts w:ascii="仿宋" w:eastAsia="仿宋" w:hAnsi="仿宋" w:cs="仿宋"/>
          <w:color w:val="FF0000"/>
          <w:sz w:val="32"/>
          <w:szCs w:val="32"/>
        </w:rPr>
      </w:pPr>
      <w:r>
        <w:rPr>
          <w:rFonts w:ascii="华文楷体" w:eastAsia="华文楷体" w:hAnsi="华文楷体" w:cs="华文楷体" w:hint="eastAsia"/>
          <w:color w:val="000000"/>
          <w:kern w:val="0"/>
          <w:sz w:val="32"/>
          <w:szCs w:val="32"/>
        </w:rPr>
        <w:t>7.</w:t>
      </w:r>
      <w:r w:rsidR="00603AB5">
        <w:rPr>
          <w:rFonts w:ascii="华文楷体" w:eastAsia="华文楷体" w:hAnsi="华文楷体" w:cs="楷体" w:hint="eastAsia"/>
          <w:bCs/>
          <w:sz w:val="32"/>
          <w:szCs w:val="32"/>
        </w:rPr>
        <w:t>推动知识产权金融服务。</w:t>
      </w:r>
      <w:r w:rsidR="00603AB5">
        <w:rPr>
          <w:rFonts w:ascii="仿宋" w:eastAsia="仿宋" w:hAnsi="仿宋" w:cs="仿宋" w:hint="eastAsia"/>
          <w:sz w:val="32"/>
          <w:szCs w:val="32"/>
        </w:rPr>
        <w:t>加强政府、银行、保险机构、担保机构之间的沟通协调，推进知识产权质押融资、专利保险等工作开展。充分发挥公证的金融服务功能，运用借款合同、质押合同等知识产权融资赋强公证，打造公</w:t>
      </w:r>
      <w:r w:rsidR="00DC199B">
        <w:rPr>
          <w:rFonts w:ascii="仿宋" w:eastAsia="仿宋" w:hAnsi="仿宋" w:cs="仿宋" w:hint="eastAsia"/>
          <w:sz w:val="32"/>
          <w:szCs w:val="32"/>
        </w:rPr>
        <w:t>证服务知识产权发展的法律服务闭环。（中国人民银行拉萨中心支行</w:t>
      </w:r>
      <w:r w:rsidR="00DA1C80">
        <w:rPr>
          <w:rFonts w:ascii="仿宋" w:eastAsia="仿宋" w:hAnsi="仿宋" w:cs="仿宋" w:hint="eastAsia"/>
          <w:sz w:val="32"/>
          <w:szCs w:val="32"/>
        </w:rPr>
        <w:t>牵头</w:t>
      </w:r>
      <w:r w:rsidR="00603AB5">
        <w:rPr>
          <w:rFonts w:ascii="仿宋" w:eastAsia="仿宋" w:hAnsi="仿宋" w:cs="仿宋" w:hint="eastAsia"/>
          <w:sz w:val="32"/>
          <w:szCs w:val="32"/>
        </w:rPr>
        <w:t>，中国银行保险监督管理委员会西藏监管局、自治区发展改革委、自治区市场监管局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cs="仿宋" w:hint="eastAsia"/>
          <w:sz w:val="32"/>
          <w:szCs w:val="32"/>
        </w:rPr>
        <w:t>）</w:t>
      </w:r>
    </w:p>
    <w:p w:rsidR="00603AB5" w:rsidRDefault="00603AB5"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黑体" w:eastAsia="黑体" w:hAnsi="黑体" w:cs="黑体"/>
          <w:color w:val="1C1F21"/>
          <w:sz w:val="32"/>
          <w:szCs w:val="32"/>
          <w:shd w:val="clear" w:color="auto" w:fill="FFFFFF"/>
        </w:rPr>
      </w:pPr>
      <w:r>
        <w:rPr>
          <w:rFonts w:ascii="黑体" w:eastAsia="黑体" w:hAnsi="黑体" w:cs="黑体" w:hint="eastAsia"/>
          <w:color w:val="1C1F21"/>
          <w:sz w:val="32"/>
          <w:szCs w:val="32"/>
          <w:shd w:val="clear" w:color="auto" w:fill="FFFFFF"/>
        </w:rPr>
        <w:t>三、构建知识产权“大保护”工作格局</w:t>
      </w:r>
    </w:p>
    <w:p w:rsidR="00603AB5" w:rsidRDefault="000542CF"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仿宋" w:eastAsia="仿宋" w:hAnsi="仿宋" w:cs="仿宋"/>
          <w:color w:val="1C1F21"/>
          <w:sz w:val="32"/>
          <w:szCs w:val="32"/>
          <w:shd w:val="clear" w:color="auto" w:fill="FFFFFF"/>
        </w:rPr>
      </w:pPr>
      <w:r>
        <w:rPr>
          <w:rFonts w:ascii="华文楷体" w:eastAsia="华文楷体" w:hAnsi="华文楷体" w:cs="华文楷体" w:hint="eastAsia"/>
          <w:color w:val="000000"/>
          <w:sz w:val="32"/>
          <w:szCs w:val="32"/>
        </w:rPr>
        <w:t>8.</w:t>
      </w:r>
      <w:r w:rsidR="00603AB5">
        <w:rPr>
          <w:rFonts w:ascii="华文楷体" w:eastAsia="华文楷体" w:hAnsi="华文楷体" w:cs="华文楷体" w:hint="eastAsia"/>
          <w:color w:val="1C1F21"/>
          <w:sz w:val="32"/>
          <w:szCs w:val="32"/>
          <w:shd w:val="clear" w:color="auto" w:fill="FFFFFF"/>
        </w:rPr>
        <w:t>加大执法监督力度。</w:t>
      </w:r>
      <w:r w:rsidR="00603AB5">
        <w:rPr>
          <w:rFonts w:ascii="仿宋" w:eastAsia="仿宋" w:hAnsi="仿宋" w:cs="仿宋" w:hint="eastAsia"/>
          <w:color w:val="1C1F21"/>
          <w:sz w:val="32"/>
          <w:szCs w:val="32"/>
          <w:shd w:val="clear" w:color="auto" w:fill="FFFFFF"/>
        </w:rPr>
        <w:t>加强人大监督，开展常态化知识</w:t>
      </w:r>
      <w:r w:rsidR="00603AB5">
        <w:rPr>
          <w:rFonts w:ascii="仿宋" w:eastAsia="仿宋" w:hAnsi="仿宋" w:cs="仿宋" w:hint="eastAsia"/>
          <w:color w:val="1C1F21"/>
          <w:sz w:val="32"/>
          <w:szCs w:val="32"/>
          <w:shd w:val="clear" w:color="auto" w:fill="FFFFFF"/>
        </w:rPr>
        <w:lastRenderedPageBreak/>
        <w:t>产权执法检查。发挥政协民主监督作用，定期开展知识产权保护工作调研。充分发挥检察机关刑事立案监督、民事行政抗诉、执行监督等职能。建立健全奖优惩劣制度，提高执法监管效能。加强监督问责，推动行政执法信息公开，接受社会和舆论监督。（</w:t>
      </w:r>
      <w:r w:rsidR="00DA1C80">
        <w:rPr>
          <w:rFonts w:ascii="仿宋" w:eastAsia="仿宋" w:hAnsi="仿宋" w:cs="仿宋" w:hint="eastAsia"/>
          <w:color w:val="1C1F21"/>
          <w:sz w:val="32"/>
          <w:szCs w:val="32"/>
          <w:shd w:val="clear" w:color="auto" w:fill="FFFFFF"/>
        </w:rPr>
        <w:t>自治区人大常委会办公厅牵头，</w:t>
      </w:r>
      <w:r w:rsidR="00DA1C80">
        <w:rPr>
          <w:rFonts w:ascii="仿宋" w:eastAsia="仿宋" w:hAnsi="仿宋" w:cs="仿宋" w:hint="eastAsia"/>
          <w:sz w:val="32"/>
          <w:szCs w:val="32"/>
        </w:rPr>
        <w:t>自治区政协教科卫体委、</w:t>
      </w:r>
      <w:r w:rsidR="00DC199B">
        <w:rPr>
          <w:rFonts w:ascii="仿宋" w:eastAsia="仿宋" w:hAnsi="仿宋" w:cs="仿宋" w:hint="eastAsia"/>
          <w:color w:val="1C1F21"/>
          <w:sz w:val="32"/>
          <w:szCs w:val="32"/>
          <w:shd w:val="clear" w:color="auto" w:fill="FFFFFF"/>
        </w:rPr>
        <w:t>自治区高级人民法院、自治区检察院、</w:t>
      </w:r>
      <w:r w:rsidR="00603AB5">
        <w:rPr>
          <w:rFonts w:ascii="仿宋" w:eastAsia="仿宋" w:hAnsi="仿宋" w:cs="仿宋" w:hint="eastAsia"/>
          <w:color w:val="1C1F21"/>
          <w:sz w:val="32"/>
          <w:szCs w:val="32"/>
          <w:shd w:val="clear" w:color="auto" w:fill="FFFFFF"/>
        </w:rPr>
        <w:t>自治区财政厅、</w:t>
      </w:r>
      <w:r w:rsidR="009A6E88">
        <w:rPr>
          <w:rFonts w:ascii="仿宋" w:eastAsia="仿宋" w:hAnsi="仿宋" w:cs="仿宋" w:hint="eastAsia"/>
          <w:color w:val="1C1F21"/>
          <w:sz w:val="32"/>
          <w:szCs w:val="32"/>
          <w:shd w:val="clear" w:color="auto" w:fill="FFFFFF"/>
        </w:rPr>
        <w:t>自治区文化厅、自治区旅发厅、</w:t>
      </w:r>
      <w:r w:rsidR="00603AB5">
        <w:rPr>
          <w:rFonts w:ascii="仿宋" w:eastAsia="仿宋" w:hAnsi="仿宋" w:cs="仿宋" w:hint="eastAsia"/>
          <w:color w:val="1C1F21"/>
          <w:sz w:val="32"/>
          <w:szCs w:val="32"/>
          <w:shd w:val="clear" w:color="auto" w:fill="FFFFFF"/>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cs="仿宋" w:hint="eastAsia"/>
          <w:color w:val="1C1F21"/>
          <w:sz w:val="32"/>
          <w:szCs w:val="32"/>
          <w:shd w:val="clear" w:color="auto" w:fill="FFFFFF"/>
        </w:rPr>
        <w:t>）</w:t>
      </w:r>
    </w:p>
    <w:p w:rsidR="00603AB5" w:rsidRDefault="000542CF"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仿宋" w:eastAsia="仿宋" w:hAnsi="仿宋" w:cs="仿宋"/>
          <w:sz w:val="32"/>
          <w:szCs w:val="32"/>
        </w:rPr>
      </w:pPr>
      <w:r>
        <w:rPr>
          <w:rFonts w:ascii="华文楷体" w:eastAsia="华文楷体" w:hAnsi="华文楷体" w:cs="华文楷体" w:hint="eastAsia"/>
          <w:color w:val="1C1F21"/>
          <w:sz w:val="32"/>
          <w:szCs w:val="32"/>
          <w:shd w:val="clear" w:color="auto" w:fill="FFFFFF"/>
        </w:rPr>
        <w:t>9.</w:t>
      </w:r>
      <w:r w:rsidR="00603AB5">
        <w:rPr>
          <w:rFonts w:ascii="华文楷体" w:eastAsia="华文楷体" w:hAnsi="华文楷体" w:cs="华文楷体" w:hint="eastAsia"/>
          <w:color w:val="1C1F21"/>
          <w:sz w:val="32"/>
          <w:szCs w:val="32"/>
          <w:shd w:val="clear" w:color="auto" w:fill="FFFFFF"/>
        </w:rPr>
        <w:t>拓宽社会共治渠道。</w:t>
      </w:r>
      <w:r w:rsidR="00603AB5">
        <w:rPr>
          <w:rFonts w:ascii="仿宋" w:eastAsia="仿宋" w:hAnsi="仿宋" w:cs="仿宋" w:hint="eastAsia"/>
          <w:sz w:val="32"/>
          <w:szCs w:val="32"/>
        </w:rPr>
        <w:t>鼓励各地加大对知识产权保护专业人才培训力度，建立知识产权行政执法和司法人员学习交流机制。</w:t>
      </w:r>
      <w:r w:rsidR="00603AB5">
        <w:rPr>
          <w:rFonts w:ascii="仿宋" w:eastAsia="仿宋" w:hAnsi="仿宋" w:cs="仿宋" w:hint="eastAsia"/>
          <w:color w:val="1C1F21"/>
          <w:sz w:val="32"/>
          <w:szCs w:val="32"/>
          <w:shd w:val="clear" w:color="auto" w:fill="FFFFFF"/>
        </w:rPr>
        <w:t>完善知识产权司法保护、行政保护、仲裁、调解、行业自律等协同机制，构建优势互补、有机衔接、快捷高效的知识产权保护模式。</w:t>
      </w:r>
      <w:r w:rsidR="00603AB5">
        <w:rPr>
          <w:rFonts w:ascii="仿宋" w:eastAsia="仿宋" w:hAnsi="仿宋" w:cs="仿宋" w:hint="eastAsia"/>
          <w:color w:val="333333"/>
          <w:sz w:val="32"/>
          <w:szCs w:val="32"/>
        </w:rPr>
        <w:t>推动在高校、研究机构、行业协会中建立志愿者队伍，调动社会力量积极参与知识产权保护治理。（</w:t>
      </w:r>
      <w:r w:rsidR="00603AB5">
        <w:rPr>
          <w:rFonts w:ascii="仿宋" w:eastAsia="仿宋" w:hAnsi="仿宋" w:hint="eastAsia"/>
          <w:sz w:val="32"/>
          <w:szCs w:val="32"/>
        </w:rPr>
        <w:t>自治区党委宣传部、</w:t>
      </w:r>
      <w:r w:rsidR="00603AB5">
        <w:rPr>
          <w:rFonts w:ascii="仿宋" w:eastAsia="仿宋" w:hAnsi="仿宋" w:cs="仿宋" w:hint="eastAsia"/>
          <w:color w:val="333333"/>
          <w:sz w:val="32"/>
          <w:szCs w:val="32"/>
        </w:rPr>
        <w:t>自治区高级人民法院、</w:t>
      </w:r>
      <w:r w:rsidR="00B04A94">
        <w:rPr>
          <w:rFonts w:ascii="仿宋" w:eastAsia="仿宋" w:hAnsi="仿宋" w:cs="仿宋" w:hint="eastAsia"/>
          <w:color w:val="333333"/>
          <w:sz w:val="32"/>
          <w:szCs w:val="32"/>
        </w:rPr>
        <w:t>自治区司法厅、自治区检察院、自治区教育厅、自治区人力资源社会保障厅</w:t>
      </w:r>
      <w:r>
        <w:rPr>
          <w:rFonts w:ascii="仿宋" w:eastAsia="仿宋" w:hAnsi="仿宋" w:cs="仿宋" w:hint="eastAsia"/>
          <w:color w:val="333333"/>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cs="仿宋" w:hint="eastAsia"/>
          <w:color w:val="333333"/>
          <w:sz w:val="32"/>
          <w:szCs w:val="32"/>
        </w:rPr>
        <w:t>）</w:t>
      </w:r>
    </w:p>
    <w:p w:rsidR="00603AB5" w:rsidRDefault="000542CF" w:rsidP="00603AB5">
      <w:pPr>
        <w:pStyle w:val="a4"/>
        <w:kinsoku w:val="0"/>
        <w:overflowPunct w:val="0"/>
        <w:autoSpaceDE w:val="0"/>
        <w:autoSpaceDN w:val="0"/>
        <w:adjustRightInd w:val="0"/>
        <w:snapToGrid w:val="0"/>
        <w:spacing w:line="576" w:lineRule="exact"/>
        <w:ind w:firstLineChars="200" w:firstLine="640"/>
        <w:rPr>
          <w:rFonts w:ascii="仿宋" w:eastAsia="仿宋" w:hAnsi="仿宋"/>
          <w:color w:val="000000"/>
          <w:sz w:val="32"/>
          <w:szCs w:val="32"/>
        </w:rPr>
      </w:pPr>
      <w:r>
        <w:rPr>
          <w:rFonts w:ascii="华文楷体" w:eastAsia="华文楷体" w:hAnsi="华文楷体" w:cs="华文楷体" w:hint="eastAsia"/>
          <w:color w:val="1C1F21"/>
          <w:sz w:val="32"/>
          <w:szCs w:val="32"/>
          <w:shd w:val="clear" w:color="auto" w:fill="FFFFFF"/>
        </w:rPr>
        <w:t>10.</w:t>
      </w:r>
      <w:r w:rsidR="00603AB5">
        <w:rPr>
          <w:rFonts w:ascii="华文楷体" w:eastAsia="华文楷体" w:hAnsi="华文楷体" w:cs="华文楷体" w:hint="eastAsia"/>
          <w:color w:val="1C1F21"/>
          <w:sz w:val="32"/>
          <w:szCs w:val="32"/>
          <w:shd w:val="clear" w:color="auto" w:fill="FFFFFF"/>
        </w:rPr>
        <w:t>加强诚信体系建设。</w:t>
      </w:r>
      <w:r w:rsidR="00603AB5">
        <w:rPr>
          <w:rFonts w:ascii="仿宋" w:eastAsia="仿宋" w:hAnsi="仿宋" w:cs="仿宋" w:hint="eastAsia"/>
          <w:color w:val="1C1F21"/>
          <w:sz w:val="32"/>
          <w:szCs w:val="32"/>
          <w:shd w:val="clear" w:color="auto" w:fill="FFFFFF"/>
        </w:rPr>
        <w:t>建立健全知识产权信用评价、诚信公示和失信联合惩戒制度，推广合规性承诺践诺制度。</w:t>
      </w:r>
      <w:r w:rsidR="00603AB5">
        <w:rPr>
          <w:rFonts w:ascii="仿宋" w:eastAsia="仿宋" w:hAnsi="仿宋" w:hint="eastAsia"/>
          <w:color w:val="000000"/>
          <w:sz w:val="32"/>
          <w:szCs w:val="32"/>
        </w:rPr>
        <w:t>建立并完善以“双随机、一公开”监管为基本手段、以重点监管为补充、以信用监管为基础的新型监管机制。充分运用知识产权失信联合惩戒制度，将知识产权领域严重失信企业名单以“征信风险提示函”的形式向全辖金融信用信息基础数</w:t>
      </w:r>
      <w:r w:rsidR="00603AB5">
        <w:rPr>
          <w:rFonts w:ascii="仿宋" w:eastAsia="仿宋" w:hAnsi="仿宋" w:hint="eastAsia"/>
          <w:color w:val="000000"/>
          <w:sz w:val="32"/>
          <w:szCs w:val="32"/>
        </w:rPr>
        <w:lastRenderedPageBreak/>
        <w:t>据库接入机构转发，并纳入金融信用信息基础数据库。将知识产权行政处罚、抽查检查等信息纳入企业和个人信用记录，通过“信用中国（西藏）”网站、国家企业信用信息</w:t>
      </w:r>
      <w:r w:rsidR="00DC199B">
        <w:rPr>
          <w:rFonts w:ascii="仿宋" w:eastAsia="仿宋" w:hAnsi="仿宋" w:hint="eastAsia"/>
          <w:color w:val="000000"/>
          <w:sz w:val="32"/>
          <w:szCs w:val="32"/>
        </w:rPr>
        <w:t>公示系统等网站依法向社会公示。（</w:t>
      </w:r>
      <w:r w:rsidR="00DA1C80">
        <w:rPr>
          <w:rFonts w:ascii="仿宋" w:eastAsia="仿宋" w:hAnsi="仿宋" w:hint="eastAsia"/>
          <w:color w:val="000000"/>
          <w:sz w:val="32"/>
          <w:szCs w:val="32"/>
        </w:rPr>
        <w:t>自治区市场监管局牵头，</w:t>
      </w:r>
      <w:r w:rsidR="00603AB5">
        <w:rPr>
          <w:rFonts w:ascii="仿宋" w:eastAsia="仿宋" w:hAnsi="仿宋" w:hint="eastAsia"/>
          <w:color w:val="000000"/>
          <w:sz w:val="32"/>
          <w:szCs w:val="32"/>
        </w:rPr>
        <w:t>自治区发展改革委、中国人民银行拉萨中心支行</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pStyle w:val="a4"/>
        <w:kinsoku w:val="0"/>
        <w:overflowPunct w:val="0"/>
        <w:autoSpaceDE w:val="0"/>
        <w:autoSpaceDN w:val="0"/>
        <w:adjustRightInd w:val="0"/>
        <w:snapToGrid w:val="0"/>
        <w:spacing w:line="576" w:lineRule="exact"/>
        <w:ind w:firstLineChars="200" w:firstLine="640"/>
        <w:rPr>
          <w:rFonts w:ascii="仿宋" w:eastAsia="仿宋" w:hAnsi="仿宋"/>
          <w:color w:val="000000"/>
          <w:sz w:val="32"/>
          <w:szCs w:val="32"/>
        </w:rPr>
      </w:pPr>
      <w:r>
        <w:rPr>
          <w:rFonts w:ascii="华文楷体" w:eastAsia="华文楷体" w:hAnsi="华文楷体" w:hint="eastAsia"/>
          <w:color w:val="000000"/>
          <w:sz w:val="32"/>
          <w:szCs w:val="32"/>
        </w:rPr>
        <w:t>11.</w:t>
      </w:r>
      <w:r w:rsidR="00603AB5" w:rsidRPr="009D4107">
        <w:rPr>
          <w:rFonts w:ascii="华文楷体" w:eastAsia="华文楷体" w:hAnsi="华文楷体" w:hint="eastAsia"/>
          <w:color w:val="000000"/>
          <w:sz w:val="32"/>
          <w:szCs w:val="32"/>
        </w:rPr>
        <w:t>加强专业技术支撑。</w:t>
      </w:r>
      <w:r w:rsidR="00603AB5">
        <w:rPr>
          <w:rFonts w:ascii="仿宋" w:eastAsia="仿宋" w:hAnsi="仿宋" w:hint="eastAsia"/>
          <w:color w:val="000000"/>
          <w:sz w:val="32"/>
          <w:szCs w:val="32"/>
        </w:rPr>
        <w:t>运用“互联网+”技术，通过源头追溯、实时监测、在线识别等技术手段强化知识产权保护。支持区块链等技术在版权保护领域的发展应用。在涉案线索、信息核查、商品流向追踪和证据固定等方面，创新执法和监管实践，充分利用互联网、大数据、云计算、物联网、人工智能和区块链等技术，提升打击侵权假冒行为效率及精准度。在知识产权行政执法案件处理和司法活动中引入技术调查官制度，完善由技术鉴定、技术调查、技术咨询、专家陪审构成的多元技术事实调查认定体系。加强知识产权侵权鉴定能力建设，研究建立侵权损害评估制度，</w:t>
      </w:r>
      <w:r w:rsidR="001F3817">
        <w:rPr>
          <w:rFonts w:ascii="仿宋" w:eastAsia="仿宋" w:hAnsi="仿宋" w:hint="eastAsia"/>
          <w:color w:val="000000"/>
          <w:sz w:val="32"/>
          <w:szCs w:val="32"/>
        </w:rPr>
        <w:t>进一步加强司法鉴定机构专业化、程序规范化建设，</w:t>
      </w:r>
      <w:r w:rsidR="00603AB5">
        <w:rPr>
          <w:rFonts w:ascii="仿宋" w:eastAsia="仿宋" w:hAnsi="仿宋" w:hint="eastAsia"/>
          <w:color w:val="000000"/>
          <w:sz w:val="32"/>
          <w:szCs w:val="32"/>
        </w:rPr>
        <w:t>鼓励知识产权鉴定、评估机构发展。（</w:t>
      </w:r>
      <w:r w:rsidR="00603AB5">
        <w:rPr>
          <w:rFonts w:ascii="仿宋" w:eastAsia="仿宋" w:hAnsi="仿宋" w:hint="eastAsia"/>
          <w:sz w:val="32"/>
          <w:szCs w:val="32"/>
        </w:rPr>
        <w:t>自治区党委宣传部、</w:t>
      </w:r>
      <w:r w:rsidR="00603AB5">
        <w:rPr>
          <w:rFonts w:ascii="仿宋" w:eastAsia="仿宋" w:hAnsi="仿宋" w:hint="eastAsia"/>
          <w:color w:val="000000"/>
          <w:sz w:val="32"/>
          <w:szCs w:val="32"/>
        </w:rPr>
        <w:t>自治区高级人民法院、</w:t>
      </w:r>
      <w:r w:rsidR="001F3817">
        <w:rPr>
          <w:rFonts w:ascii="仿宋" w:eastAsia="仿宋" w:hAnsi="仿宋" w:hint="eastAsia"/>
          <w:color w:val="000000"/>
          <w:sz w:val="32"/>
          <w:szCs w:val="32"/>
        </w:rPr>
        <w:t>自治区司法厅、</w:t>
      </w:r>
      <w:r w:rsidR="00603AB5">
        <w:rPr>
          <w:rFonts w:ascii="仿宋" w:eastAsia="仿宋" w:hAnsi="仿宋" w:hint="eastAsia"/>
          <w:color w:val="000000"/>
          <w:sz w:val="32"/>
          <w:szCs w:val="32"/>
        </w:rPr>
        <w:t>自治区经济和信息化厅、</w:t>
      </w:r>
      <w:r w:rsidR="00B41231">
        <w:rPr>
          <w:rFonts w:ascii="仿宋" w:eastAsia="仿宋" w:hAnsi="仿宋" w:hint="eastAsia"/>
          <w:color w:val="000000"/>
          <w:sz w:val="32"/>
          <w:szCs w:val="32"/>
        </w:rPr>
        <w:t>自治区公安厅、</w:t>
      </w:r>
      <w:r w:rsidR="00603AB5">
        <w:rPr>
          <w:rFonts w:ascii="仿宋" w:eastAsia="仿宋" w:hAnsi="仿宋" w:hint="eastAsia"/>
          <w:color w:val="000000"/>
          <w:sz w:val="32"/>
          <w:szCs w:val="32"/>
        </w:rPr>
        <w:t>自治区通信管理局</w:t>
      </w:r>
      <w:r>
        <w:rPr>
          <w:rFonts w:ascii="仿宋" w:eastAsia="仿宋" w:hAnsi="仿宋" w:hint="eastAsia"/>
          <w:color w:val="000000"/>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pStyle w:val="a4"/>
        <w:kinsoku w:val="0"/>
        <w:overflowPunct w:val="0"/>
        <w:autoSpaceDE w:val="0"/>
        <w:autoSpaceDN w:val="0"/>
        <w:adjustRightInd w:val="0"/>
        <w:snapToGrid w:val="0"/>
        <w:spacing w:line="576" w:lineRule="exact"/>
        <w:ind w:firstLineChars="200" w:firstLine="640"/>
        <w:rPr>
          <w:rFonts w:ascii="仿宋" w:eastAsia="仿宋" w:hAnsi="仿宋"/>
          <w:color w:val="000000"/>
          <w:sz w:val="32"/>
          <w:szCs w:val="32"/>
        </w:rPr>
      </w:pPr>
      <w:r>
        <w:rPr>
          <w:rFonts w:ascii="华文楷体" w:eastAsia="华文楷体" w:hAnsi="华文楷体" w:hint="eastAsia"/>
          <w:color w:val="000000"/>
          <w:sz w:val="32"/>
          <w:szCs w:val="32"/>
        </w:rPr>
        <w:t>12.</w:t>
      </w:r>
      <w:r w:rsidR="00603AB5" w:rsidRPr="009D4107">
        <w:rPr>
          <w:rFonts w:ascii="华文楷体" w:eastAsia="华文楷体" w:hAnsi="华文楷体" w:hint="eastAsia"/>
          <w:color w:val="000000"/>
          <w:sz w:val="32"/>
          <w:szCs w:val="32"/>
        </w:rPr>
        <w:t>完善知识产权维权援助工作机制。</w:t>
      </w:r>
      <w:r w:rsidR="00603AB5">
        <w:rPr>
          <w:rFonts w:ascii="仿宋" w:eastAsia="仿宋" w:hAnsi="仿宋" w:hint="eastAsia"/>
          <w:color w:val="000000"/>
          <w:sz w:val="32"/>
          <w:szCs w:val="32"/>
        </w:rPr>
        <w:t>推进知识产权维权援助中心建</w:t>
      </w:r>
      <w:r>
        <w:rPr>
          <w:rFonts w:ascii="仿宋" w:eastAsia="仿宋" w:hAnsi="仿宋" w:hint="eastAsia"/>
          <w:color w:val="000000"/>
          <w:sz w:val="32"/>
          <w:szCs w:val="32"/>
        </w:rPr>
        <w:t>设，进一步加大对中小企业的知识产权维权援助力度，提升知识产权</w:t>
      </w:r>
      <w:r w:rsidR="00603AB5">
        <w:rPr>
          <w:rFonts w:ascii="仿宋" w:eastAsia="仿宋" w:hAnsi="仿宋" w:hint="eastAsia"/>
          <w:color w:val="000000"/>
          <w:sz w:val="32"/>
          <w:szCs w:val="32"/>
        </w:rPr>
        <w:t>维权援助服务能力和专业水平。提升我区知识产权仲裁、公证等机构办理知识产权案件的能力。整</w:t>
      </w:r>
      <w:r w:rsidR="00603AB5">
        <w:rPr>
          <w:rFonts w:ascii="仿宋" w:eastAsia="仿宋" w:hAnsi="仿宋" w:hint="eastAsia"/>
          <w:color w:val="000000"/>
          <w:sz w:val="32"/>
          <w:szCs w:val="32"/>
        </w:rPr>
        <w:lastRenderedPageBreak/>
        <w:t>合纠纷解决途径，建立有效应对涉外知识产权纠纷的维权援助机制，支持维权援助机构探索开展诉调对接、仲裁调解等工作。（</w:t>
      </w:r>
      <w:r w:rsidR="00DA1C80">
        <w:rPr>
          <w:rFonts w:ascii="仿宋" w:eastAsia="仿宋" w:hAnsi="仿宋" w:hint="eastAsia"/>
          <w:color w:val="000000"/>
          <w:sz w:val="32"/>
          <w:szCs w:val="32"/>
        </w:rPr>
        <w:t>自治区市场监管局牵头</w:t>
      </w:r>
      <w:r>
        <w:rPr>
          <w:rFonts w:ascii="仿宋" w:eastAsia="仿宋" w:hAnsi="仿宋" w:hint="eastAsia"/>
          <w:color w:val="000000"/>
          <w:sz w:val="32"/>
          <w:szCs w:val="32"/>
        </w:rPr>
        <w:t>，</w:t>
      </w:r>
      <w:r w:rsidR="00603AB5">
        <w:rPr>
          <w:rFonts w:ascii="仿宋" w:eastAsia="仿宋" w:hAnsi="仿宋" w:hint="eastAsia"/>
          <w:sz w:val="32"/>
          <w:szCs w:val="32"/>
        </w:rPr>
        <w:t>自治区党委宣传部、</w:t>
      </w:r>
      <w:r w:rsidR="00603AB5">
        <w:rPr>
          <w:rFonts w:ascii="仿宋" w:eastAsia="仿宋" w:hAnsi="仿宋" w:hint="eastAsia"/>
          <w:color w:val="000000"/>
          <w:sz w:val="32"/>
          <w:szCs w:val="32"/>
        </w:rPr>
        <w:t>自治区司法厅、自治区公安厅、拉萨海关</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配合）</w:t>
      </w:r>
    </w:p>
    <w:p w:rsidR="00603AB5" w:rsidRDefault="00603AB5" w:rsidP="00603AB5">
      <w:pPr>
        <w:pStyle w:val="a4"/>
        <w:kinsoku w:val="0"/>
        <w:overflowPunct w:val="0"/>
        <w:autoSpaceDE w:val="0"/>
        <w:autoSpaceDN w:val="0"/>
        <w:adjustRightInd w:val="0"/>
        <w:snapToGrid w:val="0"/>
        <w:spacing w:before="100" w:after="50" w:line="576" w:lineRule="exact"/>
        <w:ind w:firstLineChars="200" w:firstLine="640"/>
        <w:jc w:val="both"/>
        <w:textAlignment w:val="baseline"/>
        <w:rPr>
          <w:rFonts w:ascii="黑体" w:eastAsia="黑体" w:hAnsi="黑体" w:cs="黑体"/>
          <w:sz w:val="32"/>
          <w:szCs w:val="32"/>
        </w:rPr>
      </w:pPr>
      <w:r>
        <w:rPr>
          <w:rFonts w:ascii="黑体" w:eastAsia="黑体" w:hAnsi="黑体" w:cs="黑体" w:hint="eastAsia"/>
          <w:color w:val="1C1F21"/>
          <w:sz w:val="32"/>
          <w:szCs w:val="32"/>
          <w:shd w:val="clear" w:color="auto" w:fill="FFFFFF"/>
        </w:rPr>
        <w:t>四、突破知识产权“快保护”关键环节</w:t>
      </w:r>
    </w:p>
    <w:p w:rsidR="00603AB5" w:rsidRDefault="000542CF" w:rsidP="00603AB5">
      <w:pPr>
        <w:kinsoku w:val="0"/>
        <w:overflowPunct w:val="0"/>
        <w:autoSpaceDE w:val="0"/>
        <w:autoSpaceDN w:val="0"/>
        <w:adjustRightInd w:val="0"/>
        <w:snapToGrid w:val="0"/>
        <w:spacing w:line="576" w:lineRule="exact"/>
        <w:ind w:firstLineChars="200" w:firstLine="640"/>
        <w:rPr>
          <w:rFonts w:ascii="仿宋" w:eastAsia="仿宋" w:hAnsi="仿宋"/>
          <w:color w:val="000000" w:themeColor="text1"/>
          <w:sz w:val="32"/>
          <w:szCs w:val="32"/>
        </w:rPr>
      </w:pPr>
      <w:r>
        <w:rPr>
          <w:rFonts w:ascii="华文楷体" w:eastAsia="华文楷体" w:hAnsi="华文楷体" w:cs="楷体" w:hint="eastAsia"/>
          <w:bCs/>
          <w:sz w:val="32"/>
          <w:szCs w:val="32"/>
        </w:rPr>
        <w:t>13.</w:t>
      </w:r>
      <w:r w:rsidR="00603AB5">
        <w:rPr>
          <w:rFonts w:ascii="华文楷体" w:eastAsia="华文楷体" w:hAnsi="华文楷体" w:cs="楷体" w:hint="eastAsia"/>
          <w:bCs/>
          <w:sz w:val="32"/>
          <w:szCs w:val="32"/>
        </w:rPr>
        <w:t>加强民事司法保护。</w:t>
      </w:r>
      <w:r w:rsidR="00603AB5">
        <w:rPr>
          <w:rFonts w:ascii="仿宋" w:eastAsia="仿宋" w:hAnsi="仿宋" w:cs="楷体" w:hint="eastAsia"/>
          <w:bCs/>
          <w:sz w:val="32"/>
          <w:szCs w:val="32"/>
        </w:rPr>
        <w:t>严格执行侵权损害赔偿制度，</w:t>
      </w:r>
      <w:r w:rsidR="00603AB5">
        <w:rPr>
          <w:rFonts w:ascii="仿宋" w:eastAsia="仿宋" w:hAnsi="仿宋" w:cs="仿宋" w:hint="eastAsia"/>
          <w:sz w:val="32"/>
          <w:szCs w:val="32"/>
        </w:rPr>
        <w:t>加大对不法侵权行为的惩治力度，提高侵权成本。对于重复侵权、恶意侵权的，依法适用惩罚性赔偿制度，可以高额赔偿惩罚。研究探索法定赔偿考量因素框架指标及标准，合理、规范确定损害赔偿标准。优化诉讼流程，缩短诉讼周期，在具备条件的法院推行知识产权案件繁简分流，简化裁判文书样式。依法运用证据保全制度，及时采取保全措施，着力解决权利人举证难问题。（</w:t>
      </w:r>
      <w:r w:rsidR="00603AB5">
        <w:rPr>
          <w:rFonts w:ascii="仿宋" w:eastAsia="仿宋" w:hAnsi="仿宋" w:hint="eastAsia"/>
          <w:color w:val="000000" w:themeColor="text1"/>
          <w:sz w:val="32"/>
          <w:szCs w:val="32"/>
        </w:rPr>
        <w:t>自治区高级人民法院</w:t>
      </w:r>
      <w:r w:rsidR="00DA1C80">
        <w:rPr>
          <w:rFonts w:ascii="仿宋" w:eastAsia="仿宋" w:hAnsi="仿宋" w:hint="eastAsia"/>
          <w:color w:val="000000" w:themeColor="text1"/>
          <w:sz w:val="32"/>
          <w:szCs w:val="32"/>
        </w:rPr>
        <w:t>牵头</w:t>
      </w:r>
      <w:r w:rsidR="00603AB5">
        <w:rPr>
          <w:rFonts w:ascii="仿宋" w:eastAsia="仿宋" w:hAnsi="仿宋" w:hint="eastAsia"/>
          <w:color w:val="000000" w:themeColor="text1"/>
          <w:sz w:val="32"/>
          <w:szCs w:val="32"/>
        </w:rPr>
        <w:t>，</w:t>
      </w:r>
      <w:r w:rsidR="00603AB5">
        <w:rPr>
          <w:rFonts w:ascii="仿宋" w:eastAsia="仿宋" w:hAnsi="仿宋" w:cs="仿宋" w:hint="eastAsia"/>
          <w:color w:val="1C1F21"/>
          <w:sz w:val="32"/>
          <w:szCs w:val="32"/>
          <w:shd w:val="clear" w:color="auto" w:fill="FFFFFF"/>
        </w:rPr>
        <w:t>自治区检察院、</w:t>
      </w:r>
      <w:r w:rsidR="00603AB5">
        <w:rPr>
          <w:rFonts w:ascii="仿宋" w:eastAsia="仿宋" w:hAnsi="仿宋" w:hint="eastAsia"/>
          <w:color w:val="000000" w:themeColor="text1"/>
          <w:sz w:val="32"/>
          <w:szCs w:val="32"/>
        </w:rPr>
        <w:t>自治区公安厅、</w:t>
      </w:r>
      <w:r w:rsidR="009A6E88">
        <w:rPr>
          <w:rFonts w:ascii="仿宋" w:eastAsia="仿宋" w:hAnsi="仿宋" w:cs="仿宋" w:hint="eastAsia"/>
          <w:color w:val="1C1F21"/>
          <w:sz w:val="32"/>
          <w:szCs w:val="32"/>
          <w:shd w:val="clear" w:color="auto" w:fill="FFFFFF"/>
        </w:rPr>
        <w:t>自治区文化厅、自治区旅发厅、</w:t>
      </w:r>
      <w:r w:rsidR="00603AB5">
        <w:rPr>
          <w:rFonts w:ascii="仿宋" w:eastAsia="仿宋" w:hAnsi="仿宋" w:hint="eastAsia"/>
          <w:color w:val="000000" w:themeColor="text1"/>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themeColor="text1"/>
          <w:sz w:val="32"/>
          <w:szCs w:val="32"/>
        </w:rPr>
        <w:t>）</w:t>
      </w:r>
    </w:p>
    <w:p w:rsidR="00603AB5" w:rsidRDefault="000542CF" w:rsidP="00603AB5">
      <w:pPr>
        <w:kinsoku w:val="0"/>
        <w:overflowPunct w:val="0"/>
        <w:autoSpaceDE w:val="0"/>
        <w:autoSpaceDN w:val="0"/>
        <w:adjustRightInd w:val="0"/>
        <w:snapToGrid w:val="0"/>
        <w:spacing w:line="576" w:lineRule="exact"/>
        <w:ind w:firstLineChars="200" w:firstLine="640"/>
        <w:rPr>
          <w:rFonts w:ascii="仿宋" w:eastAsia="仿宋" w:hAnsi="仿宋"/>
          <w:color w:val="000000" w:themeColor="text1"/>
          <w:sz w:val="32"/>
          <w:szCs w:val="32"/>
        </w:rPr>
      </w:pPr>
      <w:r>
        <w:rPr>
          <w:rFonts w:ascii="华文楷体" w:eastAsia="华文楷体" w:hAnsi="华文楷体" w:cs="楷体" w:hint="eastAsia"/>
          <w:bCs/>
          <w:sz w:val="32"/>
          <w:szCs w:val="32"/>
        </w:rPr>
        <w:t>14.</w:t>
      </w:r>
      <w:r w:rsidR="00603AB5">
        <w:rPr>
          <w:rFonts w:ascii="华文楷体" w:eastAsia="华文楷体" w:hAnsi="华文楷体" w:cs="楷体" w:hint="eastAsia"/>
          <w:bCs/>
          <w:sz w:val="32"/>
          <w:szCs w:val="32"/>
        </w:rPr>
        <w:t>加强刑事司法保护。</w:t>
      </w:r>
      <w:r w:rsidR="00603AB5">
        <w:rPr>
          <w:rFonts w:ascii="仿宋" w:eastAsia="仿宋" w:hAnsi="仿宋" w:cs="宋体" w:hint="eastAsia"/>
          <w:color w:val="000000"/>
          <w:sz w:val="32"/>
          <w:szCs w:val="32"/>
        </w:rPr>
        <w:t>依法严厉打击侵犯知识产权犯罪行为，重点打击链条式、产业化和互联网领域知识产权犯罪。</w:t>
      </w:r>
      <w:r w:rsidR="00603AB5">
        <w:rPr>
          <w:rFonts w:ascii="仿宋" w:eastAsia="仿宋" w:hAnsi="仿宋" w:cs="仿宋" w:hint="eastAsia"/>
          <w:sz w:val="32"/>
          <w:szCs w:val="32"/>
        </w:rPr>
        <w:t>严格落实侵犯知识产权犯罪入罪标准，进一步加大刑事打击力度。</w:t>
      </w:r>
      <w:r w:rsidR="00603AB5">
        <w:rPr>
          <w:rFonts w:ascii="仿宋" w:eastAsia="仿宋" w:hAnsi="仿宋" w:cs="宋体" w:hint="eastAsia"/>
          <w:color w:val="000000"/>
          <w:sz w:val="32"/>
          <w:szCs w:val="32"/>
        </w:rPr>
        <w:t>继续保持打击侵犯知识产权和制售假冒伪劣商品犯罪的高压态势</w:t>
      </w:r>
      <w:r w:rsidR="00603AB5">
        <w:rPr>
          <w:rFonts w:ascii="仿宋" w:eastAsia="仿宋" w:hAnsi="仿宋" w:cs="仿宋" w:hint="eastAsia"/>
          <w:sz w:val="32"/>
          <w:szCs w:val="32"/>
        </w:rPr>
        <w:t>，开展常态化专项打击行动</w:t>
      </w:r>
      <w:r w:rsidR="00603AB5">
        <w:rPr>
          <w:rFonts w:ascii="仿宋" w:eastAsia="仿宋" w:hAnsi="仿宋" w:cs="宋体" w:hint="eastAsia"/>
          <w:color w:val="000000"/>
          <w:sz w:val="32"/>
          <w:szCs w:val="32"/>
        </w:rPr>
        <w:t>，</w:t>
      </w:r>
      <w:r w:rsidR="00603AB5">
        <w:rPr>
          <w:rFonts w:ascii="仿宋" w:eastAsia="仿宋" w:hAnsi="仿宋" w:cs="仿宋" w:hint="eastAsia"/>
          <w:sz w:val="32"/>
          <w:szCs w:val="32"/>
        </w:rPr>
        <w:t>强化打击侵权假冒犯罪制度建设，探索完善数据化打假情报导侦工作机制。（</w:t>
      </w:r>
      <w:r w:rsidR="00DA1C80">
        <w:rPr>
          <w:rFonts w:ascii="仿宋" w:eastAsia="仿宋" w:hAnsi="仿宋" w:hint="eastAsia"/>
          <w:color w:val="000000" w:themeColor="text1"/>
          <w:sz w:val="32"/>
          <w:szCs w:val="32"/>
        </w:rPr>
        <w:t>自治区公安厅牵头，</w:t>
      </w:r>
      <w:r w:rsidR="00603AB5">
        <w:rPr>
          <w:rFonts w:ascii="仿宋" w:eastAsia="仿宋" w:hAnsi="仿宋" w:hint="eastAsia"/>
          <w:color w:val="000000" w:themeColor="text1"/>
          <w:sz w:val="32"/>
          <w:szCs w:val="32"/>
        </w:rPr>
        <w:t>自治区高级人民法院、</w:t>
      </w:r>
      <w:r w:rsidR="00603AB5">
        <w:rPr>
          <w:rFonts w:ascii="仿宋" w:eastAsia="仿宋" w:hAnsi="仿宋" w:cs="仿宋" w:hint="eastAsia"/>
          <w:color w:val="1C1F21"/>
          <w:sz w:val="32"/>
          <w:szCs w:val="32"/>
          <w:shd w:val="clear" w:color="auto" w:fill="FFFFFF"/>
        </w:rPr>
        <w:t>自治区检察院、</w:t>
      </w:r>
      <w:r w:rsidR="00DA1C80">
        <w:rPr>
          <w:rFonts w:ascii="仿宋" w:eastAsia="仿宋" w:hAnsi="仿宋" w:hint="eastAsia"/>
          <w:color w:val="000000" w:themeColor="text1"/>
          <w:sz w:val="32"/>
          <w:szCs w:val="32"/>
        </w:rPr>
        <w:t>自治区党委网信办</w:t>
      </w:r>
      <w:r w:rsidR="00DC199B">
        <w:rPr>
          <w:rFonts w:ascii="仿宋" w:eastAsia="仿宋" w:hAnsi="仿宋" w:hint="eastAsia"/>
          <w:color w:val="000000" w:themeColor="text1"/>
          <w:sz w:val="32"/>
          <w:szCs w:val="32"/>
        </w:rPr>
        <w:t>、</w:t>
      </w:r>
      <w:r w:rsidR="00603AB5">
        <w:rPr>
          <w:rFonts w:ascii="仿宋" w:eastAsia="仿宋" w:hAnsi="仿宋" w:hint="eastAsia"/>
          <w:color w:val="000000" w:themeColor="text1"/>
          <w:sz w:val="32"/>
          <w:szCs w:val="32"/>
        </w:rPr>
        <w:t>自治区经信厅、</w:t>
      </w:r>
      <w:r w:rsidR="009A6E88">
        <w:rPr>
          <w:rFonts w:ascii="仿宋" w:eastAsia="仿宋" w:hAnsi="仿宋" w:cs="仿宋" w:hint="eastAsia"/>
          <w:color w:val="1C1F21"/>
          <w:sz w:val="32"/>
          <w:szCs w:val="32"/>
          <w:shd w:val="clear" w:color="auto" w:fill="FFFFFF"/>
        </w:rPr>
        <w:t>自治区文化厅、自治</w:t>
      </w:r>
      <w:r w:rsidR="009A6E88">
        <w:rPr>
          <w:rFonts w:ascii="仿宋" w:eastAsia="仿宋" w:hAnsi="仿宋" w:cs="仿宋" w:hint="eastAsia"/>
          <w:color w:val="1C1F21"/>
          <w:sz w:val="32"/>
          <w:szCs w:val="32"/>
          <w:shd w:val="clear" w:color="auto" w:fill="FFFFFF"/>
        </w:rPr>
        <w:lastRenderedPageBreak/>
        <w:t>区旅发厅、</w:t>
      </w:r>
      <w:r w:rsidR="00603AB5">
        <w:rPr>
          <w:rFonts w:ascii="仿宋" w:eastAsia="仿宋" w:hAnsi="仿宋" w:hint="eastAsia"/>
          <w:color w:val="000000"/>
          <w:sz w:val="32"/>
          <w:szCs w:val="32"/>
        </w:rPr>
        <w:t>自治区通信管理局、</w:t>
      </w:r>
      <w:r w:rsidR="00603AB5">
        <w:rPr>
          <w:rFonts w:ascii="仿宋" w:eastAsia="仿宋" w:hAnsi="仿宋" w:hint="eastAsia"/>
          <w:color w:val="000000" w:themeColor="text1"/>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themeColor="text1"/>
          <w:sz w:val="32"/>
          <w:szCs w:val="32"/>
        </w:rPr>
        <w:t>）</w:t>
      </w:r>
    </w:p>
    <w:p w:rsidR="00603AB5" w:rsidRDefault="000542CF" w:rsidP="00603AB5">
      <w:pPr>
        <w:kinsoku w:val="0"/>
        <w:overflowPunct w:val="0"/>
        <w:autoSpaceDE w:val="0"/>
        <w:autoSpaceDN w:val="0"/>
        <w:adjustRightInd w:val="0"/>
        <w:snapToGrid w:val="0"/>
        <w:spacing w:line="576" w:lineRule="exact"/>
        <w:ind w:firstLineChars="200" w:firstLine="640"/>
        <w:rPr>
          <w:rFonts w:ascii="仿宋" w:eastAsia="仿宋" w:hAnsi="仿宋"/>
          <w:color w:val="000000"/>
          <w:sz w:val="32"/>
          <w:szCs w:val="32"/>
        </w:rPr>
      </w:pPr>
      <w:r>
        <w:rPr>
          <w:rFonts w:ascii="华文楷体" w:eastAsia="华文楷体" w:hAnsi="华文楷体" w:cs="楷体" w:hint="eastAsia"/>
          <w:bCs/>
          <w:sz w:val="32"/>
          <w:szCs w:val="32"/>
        </w:rPr>
        <w:t>15.</w:t>
      </w:r>
      <w:r w:rsidR="00603AB5">
        <w:rPr>
          <w:rFonts w:ascii="华文楷体" w:eastAsia="华文楷体" w:hAnsi="华文楷体" w:cs="楷体" w:hint="eastAsia"/>
          <w:bCs/>
          <w:sz w:val="32"/>
          <w:szCs w:val="32"/>
        </w:rPr>
        <w:t>加强行政执法保护。</w:t>
      </w:r>
      <w:r w:rsidR="00603AB5">
        <w:rPr>
          <w:rFonts w:ascii="仿宋" w:eastAsia="仿宋" w:hAnsi="仿宋" w:cs="仿宋" w:hint="eastAsia"/>
          <w:sz w:val="32"/>
          <w:szCs w:val="32"/>
        </w:rPr>
        <w:t>坚持日常监管和集中专项整治相结合，开展重点领域、重点行业、重点市场行政执法专项行动。加大对商标恶意注册和非正常专利申请的申请人及代理机构的惩戒力度。贯彻执行商标、专利侵权判断标准。加强对新业态、新领域创新成果的行政执法保护，加强传统文化、传统知识等领域的知识产权保护，加强中医药知识产权保护。针对电商平台、展会、专业市场、进出口等关键领域和环节构建知识产权行政执法、仲裁、调解等快速处理渠道。加大互联网领域知识产权行政执法力度，建立健全电商领域执法协作机制，严格跨境电商的执法监管。</w:t>
      </w:r>
      <w:r w:rsidR="00603AB5">
        <w:rPr>
          <w:rFonts w:ascii="仿宋" w:eastAsia="仿宋" w:hAnsi="仿宋" w:hint="eastAsia"/>
          <w:color w:val="000000"/>
          <w:sz w:val="32"/>
          <w:szCs w:val="32"/>
        </w:rPr>
        <w:t>（</w:t>
      </w:r>
      <w:r w:rsidR="00DA1C80">
        <w:rPr>
          <w:rFonts w:ascii="仿宋" w:eastAsia="仿宋" w:hAnsi="仿宋" w:hint="eastAsia"/>
          <w:color w:val="000000"/>
          <w:sz w:val="32"/>
          <w:szCs w:val="32"/>
        </w:rPr>
        <w:t>自治区市场监管局牵头，</w:t>
      </w:r>
      <w:r w:rsidR="00603AB5">
        <w:rPr>
          <w:rFonts w:ascii="仿宋" w:eastAsia="仿宋" w:hAnsi="仿宋" w:hint="eastAsia"/>
          <w:color w:val="000000"/>
          <w:sz w:val="32"/>
          <w:szCs w:val="32"/>
        </w:rPr>
        <w:t>自治区党委宣传部、自治区党委网信办、自治区高级人民法院、自治区文化厅、</w:t>
      </w:r>
      <w:r w:rsidR="009A6E88">
        <w:rPr>
          <w:rFonts w:ascii="仿宋" w:eastAsia="仿宋" w:hAnsi="仿宋" w:cs="仿宋" w:hint="eastAsia"/>
          <w:color w:val="1C1F21"/>
          <w:sz w:val="32"/>
          <w:szCs w:val="32"/>
          <w:shd w:val="clear" w:color="auto" w:fill="FFFFFF"/>
        </w:rPr>
        <w:t>自治区旅发厅、</w:t>
      </w:r>
      <w:r w:rsidR="00603AB5">
        <w:rPr>
          <w:rFonts w:ascii="仿宋" w:eastAsia="仿宋" w:hAnsi="仿宋" w:hint="eastAsia"/>
          <w:color w:val="000000"/>
          <w:sz w:val="32"/>
          <w:szCs w:val="32"/>
        </w:rPr>
        <w:t>自治区商务厅、拉萨海关</w:t>
      </w:r>
      <w:r w:rsidR="00DC199B">
        <w:rPr>
          <w:rFonts w:ascii="仿宋" w:eastAsia="仿宋" w:hAnsi="仿宋" w:cs="仿宋" w:hint="eastAsia"/>
          <w:color w:val="1C1F21"/>
          <w:sz w:val="32"/>
          <w:szCs w:val="32"/>
          <w:shd w:val="clear" w:color="auto" w:fill="FFFFFF"/>
        </w:rPr>
        <w:t>按职责分工负责</w:t>
      </w:r>
      <w:r w:rsidR="00603AB5">
        <w:rPr>
          <w:rFonts w:ascii="仿宋" w:eastAsia="仿宋" w:hAnsi="仿宋" w:hint="eastAsia"/>
          <w:color w:val="000000"/>
          <w:sz w:val="32"/>
          <w:szCs w:val="32"/>
        </w:rPr>
        <w:t>）</w:t>
      </w:r>
    </w:p>
    <w:p w:rsidR="00603AB5" w:rsidRDefault="000542CF" w:rsidP="00603AB5">
      <w:pPr>
        <w:pStyle w:val="a0"/>
        <w:ind w:firstLine="640"/>
        <w:rPr>
          <w:rFonts w:ascii="仿宋" w:eastAsia="仿宋" w:hAnsi="仿宋"/>
          <w:sz w:val="32"/>
          <w:szCs w:val="32"/>
        </w:rPr>
      </w:pPr>
      <w:r>
        <w:rPr>
          <w:rFonts w:ascii="华文楷体" w:eastAsia="华文楷体" w:hAnsi="华文楷体" w:hint="eastAsia"/>
          <w:sz w:val="32"/>
          <w:szCs w:val="32"/>
        </w:rPr>
        <w:t>16.</w:t>
      </w:r>
      <w:r w:rsidR="00603AB5">
        <w:rPr>
          <w:rFonts w:ascii="华文楷体" w:eastAsia="华文楷体" w:hAnsi="华文楷体" w:hint="eastAsia"/>
          <w:sz w:val="32"/>
          <w:szCs w:val="32"/>
        </w:rPr>
        <w:t>加强跨部门办案协作。</w:t>
      </w:r>
      <w:r w:rsidR="00603AB5">
        <w:rPr>
          <w:rFonts w:ascii="仿宋" w:eastAsia="仿宋" w:hAnsi="仿宋" w:hint="eastAsia"/>
          <w:sz w:val="32"/>
          <w:szCs w:val="32"/>
        </w:rPr>
        <w:t>完善行政部门之间以及行政部门与司法部门之间的线索移送和案件移送制度，建立健全重大案件联合查办机制。探索建立知识产权纠纷仲裁、调解优先推荐机制。建立健全知识产权案件分流制度，推进案件繁简分流机制改革，实现“简案快审、繁案精审”目标，促进审判效率与审判质量同步提高。（</w:t>
      </w:r>
      <w:r w:rsidR="00551F8C">
        <w:rPr>
          <w:rFonts w:ascii="仿宋" w:eastAsia="仿宋" w:hAnsi="仿宋" w:hint="eastAsia"/>
          <w:color w:val="000000"/>
          <w:sz w:val="32"/>
          <w:szCs w:val="32"/>
        </w:rPr>
        <w:t>自治区党委宣传部</w:t>
      </w:r>
      <w:r w:rsidR="004120CD">
        <w:rPr>
          <w:rFonts w:ascii="仿宋" w:eastAsia="仿宋" w:hAnsi="仿宋" w:hint="eastAsia"/>
          <w:color w:val="000000"/>
          <w:sz w:val="32"/>
          <w:szCs w:val="32"/>
        </w:rPr>
        <w:t>、</w:t>
      </w:r>
      <w:r w:rsidR="00551F8C">
        <w:rPr>
          <w:rFonts w:ascii="仿宋" w:eastAsia="仿宋" w:hAnsi="仿宋" w:hint="eastAsia"/>
          <w:color w:val="000000"/>
          <w:sz w:val="32"/>
          <w:szCs w:val="32"/>
        </w:rPr>
        <w:t>自治区高级人民法院、</w:t>
      </w:r>
      <w:r w:rsidR="00551F8C">
        <w:rPr>
          <w:rFonts w:ascii="仿宋" w:eastAsia="仿宋" w:hAnsi="仿宋" w:hint="eastAsia"/>
          <w:sz w:val="32"/>
          <w:szCs w:val="32"/>
        </w:rPr>
        <w:t>自治区司法厅</w:t>
      </w:r>
      <w:r w:rsidR="00603AB5">
        <w:rPr>
          <w:rFonts w:ascii="仿宋" w:eastAsia="仿宋" w:hAnsi="仿宋" w:hint="eastAsia"/>
          <w:color w:val="000000"/>
          <w:sz w:val="32"/>
          <w:szCs w:val="32"/>
        </w:rPr>
        <w:t>、自治区检察院、自治区公安厅、</w:t>
      </w:r>
      <w:r w:rsidR="009A6E88">
        <w:rPr>
          <w:rFonts w:ascii="仿宋" w:eastAsia="仿宋" w:hAnsi="仿宋" w:cs="仿宋" w:hint="eastAsia"/>
          <w:color w:val="1C1F21"/>
          <w:sz w:val="32"/>
          <w:szCs w:val="32"/>
          <w:shd w:val="clear" w:color="auto" w:fill="FFFFFF"/>
        </w:rPr>
        <w:t>自治区文化厅、自治区旅发厅、</w:t>
      </w:r>
      <w:r w:rsidR="00603AB5">
        <w:rPr>
          <w:rFonts w:ascii="仿宋" w:eastAsia="仿宋" w:hAnsi="仿宋" w:hint="eastAsia"/>
          <w:color w:val="000000"/>
          <w:sz w:val="32"/>
          <w:szCs w:val="32"/>
        </w:rPr>
        <w:t>自治区市场监管局</w:t>
      </w:r>
      <w:r w:rsidR="00DC199B">
        <w:rPr>
          <w:rFonts w:ascii="仿宋" w:eastAsia="仿宋" w:hAnsi="仿宋" w:cs="仿宋" w:hint="eastAsia"/>
          <w:color w:val="1C1F21"/>
          <w:sz w:val="32"/>
          <w:szCs w:val="32"/>
          <w:shd w:val="clear" w:color="auto" w:fill="FFFFFF"/>
        </w:rPr>
        <w:t>按</w:t>
      </w:r>
      <w:r w:rsidR="00DC199B">
        <w:rPr>
          <w:rFonts w:ascii="仿宋" w:eastAsia="仿宋" w:hAnsi="仿宋" w:cs="仿宋" w:hint="eastAsia"/>
          <w:color w:val="1C1F21"/>
          <w:sz w:val="32"/>
          <w:szCs w:val="32"/>
          <w:shd w:val="clear" w:color="auto" w:fill="FFFFFF"/>
        </w:rPr>
        <w:lastRenderedPageBreak/>
        <w:t>职责分工负责</w:t>
      </w:r>
      <w:r w:rsidR="00603AB5">
        <w:rPr>
          <w:rFonts w:ascii="仿宋" w:eastAsia="仿宋" w:hAnsi="仿宋" w:hint="eastAsia"/>
          <w:color w:val="000000"/>
          <w:sz w:val="32"/>
          <w:szCs w:val="32"/>
        </w:rPr>
        <w:t>）</w:t>
      </w:r>
    </w:p>
    <w:p w:rsidR="00603AB5" w:rsidRDefault="00603AB5" w:rsidP="00603AB5">
      <w:pPr>
        <w:pStyle w:val="a0"/>
        <w:ind w:firstLine="640"/>
        <w:rPr>
          <w:rFonts w:ascii="黑体" w:eastAsia="黑体" w:hAnsi="黑体"/>
          <w:sz w:val="32"/>
          <w:szCs w:val="32"/>
        </w:rPr>
      </w:pPr>
      <w:r>
        <w:rPr>
          <w:rFonts w:ascii="黑体" w:eastAsia="黑体" w:hAnsi="黑体" w:hint="eastAsia"/>
          <w:sz w:val="32"/>
          <w:szCs w:val="32"/>
        </w:rPr>
        <w:t>五、强化知识产权保护资金激励支持</w:t>
      </w:r>
    </w:p>
    <w:p w:rsidR="00603AB5" w:rsidRDefault="000542CF" w:rsidP="00603AB5">
      <w:pPr>
        <w:pStyle w:val="a0"/>
        <w:ind w:firstLine="640"/>
        <w:rPr>
          <w:rFonts w:ascii="华文楷体" w:eastAsia="华文楷体" w:hAnsi="华文楷体"/>
          <w:color w:val="000000" w:themeColor="text1"/>
          <w:sz w:val="32"/>
          <w:szCs w:val="32"/>
        </w:rPr>
      </w:pPr>
      <w:r>
        <w:rPr>
          <w:rFonts w:ascii="仿宋" w:eastAsia="仿宋" w:hAnsi="仿宋" w:hint="eastAsia"/>
          <w:sz w:val="32"/>
          <w:szCs w:val="32"/>
        </w:rPr>
        <w:t>17.</w:t>
      </w:r>
      <w:r w:rsidR="00603AB5">
        <w:rPr>
          <w:rFonts w:ascii="仿宋" w:eastAsia="仿宋" w:hAnsi="仿宋" w:hint="eastAsia"/>
          <w:sz w:val="32"/>
          <w:szCs w:val="32"/>
        </w:rPr>
        <w:t>加大对知识产权保护资金投入和支持力度，</w:t>
      </w:r>
      <w:r w:rsidR="00603AB5">
        <w:rPr>
          <w:rFonts w:ascii="仿宋_GB2312" w:eastAsia="仿宋_GB2312" w:hAnsi="仿宋" w:hint="eastAsia"/>
          <w:color w:val="000000" w:themeColor="text1"/>
          <w:sz w:val="32"/>
          <w:szCs w:val="32"/>
        </w:rPr>
        <w:t>按照《西藏自治区财政厅 西藏自治区经济和信息化厅关于印发〈西藏自治区中小企业发展专项资金管理办法〉的通知》（藏财建【2020】27号），对荣获“中国驰名商标”“</w:t>
      </w:r>
      <w:r w:rsidR="00603AB5">
        <w:rPr>
          <w:rFonts w:ascii="仿宋_GB2312" w:eastAsia="仿宋_GB2312" w:hAnsi="微软雅黑" w:hint="eastAsia"/>
          <w:color w:val="000000" w:themeColor="text1"/>
          <w:spacing w:val="8"/>
          <w:sz w:val="32"/>
          <w:szCs w:val="32"/>
          <w:shd w:val="clear" w:color="auto" w:fill="FFFFFF"/>
        </w:rPr>
        <w:t>知识产权示范基地”“知识产权示范园区”的，分别给予一次性奖励</w:t>
      </w:r>
      <w:r w:rsidR="00603AB5">
        <w:rPr>
          <w:rFonts w:ascii="仿宋_GB2312" w:eastAsia="仿宋_GB2312" w:hAnsi="仿宋" w:hint="eastAsia"/>
          <w:color w:val="000000" w:themeColor="text1"/>
          <w:sz w:val="32"/>
          <w:szCs w:val="32"/>
        </w:rPr>
        <w:t>50</w:t>
      </w:r>
      <w:r w:rsidR="00DC199B">
        <w:rPr>
          <w:rFonts w:ascii="仿宋_GB2312" w:eastAsia="仿宋_GB2312" w:hAnsi="仿宋" w:hint="eastAsia"/>
          <w:color w:val="000000" w:themeColor="text1"/>
          <w:sz w:val="32"/>
          <w:szCs w:val="32"/>
        </w:rPr>
        <w:t>万元。（自治区财政厅、</w:t>
      </w:r>
      <w:r w:rsidR="00603AB5">
        <w:rPr>
          <w:rFonts w:ascii="仿宋_GB2312" w:eastAsia="仿宋_GB2312" w:hAnsi="仿宋" w:hint="eastAsia"/>
          <w:color w:val="000000" w:themeColor="text1"/>
          <w:sz w:val="32"/>
          <w:szCs w:val="32"/>
        </w:rPr>
        <w:t>自治区经信厅</w:t>
      </w:r>
      <w:r w:rsidR="00DA1C80">
        <w:rPr>
          <w:rFonts w:ascii="仿宋_GB2312" w:eastAsia="仿宋_GB2312" w:hAnsi="仿宋" w:hint="eastAsia"/>
          <w:color w:val="000000" w:themeColor="text1"/>
          <w:sz w:val="32"/>
          <w:szCs w:val="32"/>
        </w:rPr>
        <w:t>牵头，</w:t>
      </w:r>
      <w:r w:rsidR="00603AB5">
        <w:rPr>
          <w:rFonts w:ascii="仿宋_GB2312" w:eastAsia="仿宋_GB2312" w:hAnsi="仿宋" w:hint="eastAsia"/>
          <w:color w:val="000000" w:themeColor="text1"/>
          <w:sz w:val="32"/>
          <w:szCs w:val="32"/>
        </w:rPr>
        <w:t>自治区市场监管局</w:t>
      </w:r>
      <w:r w:rsidR="00DC199B">
        <w:rPr>
          <w:rFonts w:ascii="仿宋" w:eastAsia="仿宋" w:hAnsi="仿宋" w:cs="仿宋" w:hint="eastAsia"/>
          <w:color w:val="1C1F21"/>
          <w:sz w:val="32"/>
          <w:szCs w:val="32"/>
          <w:shd w:val="clear" w:color="auto" w:fill="FFFFFF"/>
        </w:rPr>
        <w:t>按职责分工负责</w:t>
      </w:r>
      <w:r w:rsidR="00603AB5">
        <w:rPr>
          <w:rFonts w:ascii="仿宋_GB2312" w:eastAsia="仿宋_GB2312" w:hAnsi="仿宋" w:hint="eastAsia"/>
          <w:color w:val="000000" w:themeColor="text1"/>
          <w:sz w:val="32"/>
          <w:szCs w:val="32"/>
        </w:rPr>
        <w:t>）</w:t>
      </w:r>
    </w:p>
    <w:p w:rsidR="00603AB5" w:rsidRDefault="00603AB5" w:rsidP="00603AB5">
      <w:pPr>
        <w:kinsoku w:val="0"/>
        <w:overflowPunct w:val="0"/>
        <w:autoSpaceDE w:val="0"/>
        <w:autoSpaceDN w:val="0"/>
        <w:adjustRightInd w:val="0"/>
        <w:snapToGrid w:val="0"/>
        <w:spacing w:line="576" w:lineRule="exact"/>
        <w:ind w:firstLineChars="200" w:firstLine="640"/>
        <w:rPr>
          <w:rFonts w:ascii="楷体_GB2312" w:eastAsia="楷体_GB2312" w:hAnsi="黑体"/>
          <w:b/>
          <w:sz w:val="32"/>
          <w:szCs w:val="32"/>
        </w:rPr>
      </w:pPr>
      <w:r>
        <w:rPr>
          <w:rFonts w:ascii="黑体" w:eastAsia="黑体" w:hAnsi="黑体" w:hint="eastAsia"/>
          <w:sz w:val="32"/>
          <w:szCs w:val="32"/>
        </w:rPr>
        <w:t>六、保障机制</w:t>
      </w:r>
    </w:p>
    <w:p w:rsidR="00603AB5" w:rsidRDefault="000542CF" w:rsidP="00603AB5">
      <w:pPr>
        <w:shd w:val="clear" w:color="auto" w:fill="FFFFFF"/>
        <w:kinsoku w:val="0"/>
        <w:overflowPunct w:val="0"/>
        <w:autoSpaceDE w:val="0"/>
        <w:autoSpaceDN w:val="0"/>
        <w:adjustRightInd w:val="0"/>
        <w:snapToGrid w:val="0"/>
        <w:spacing w:line="576" w:lineRule="exact"/>
        <w:ind w:firstLineChars="200" w:firstLine="640"/>
        <w:rPr>
          <w:rFonts w:ascii="仿宋" w:eastAsia="仿宋" w:hAnsi="仿宋" w:cs="仿宋"/>
          <w:kern w:val="0"/>
          <w:sz w:val="32"/>
          <w:szCs w:val="32"/>
          <w:shd w:val="clear" w:color="auto" w:fill="FFFFFF"/>
        </w:rPr>
      </w:pPr>
      <w:r>
        <w:rPr>
          <w:rFonts w:ascii="华文楷体" w:eastAsia="华文楷体" w:hAnsi="华文楷体" w:cs="楷体" w:hint="eastAsia"/>
          <w:bCs/>
          <w:color w:val="333333"/>
          <w:kern w:val="0"/>
          <w:sz w:val="32"/>
          <w:szCs w:val="32"/>
          <w:shd w:val="clear" w:color="auto" w:fill="FFFFFF"/>
        </w:rPr>
        <w:t>18.</w:t>
      </w:r>
      <w:r w:rsidR="00603AB5">
        <w:rPr>
          <w:rFonts w:ascii="华文楷体" w:eastAsia="华文楷体" w:hAnsi="华文楷体" w:cs="楷体" w:hint="eastAsia"/>
          <w:bCs/>
          <w:color w:val="333333"/>
          <w:kern w:val="0"/>
          <w:sz w:val="32"/>
          <w:szCs w:val="32"/>
          <w:shd w:val="clear" w:color="auto" w:fill="FFFFFF"/>
        </w:rPr>
        <w:t>加强组织领导，强化统筹协调。</w:t>
      </w:r>
      <w:r w:rsidR="00603AB5">
        <w:rPr>
          <w:rFonts w:ascii="仿宋" w:eastAsia="仿宋" w:hAnsi="仿宋" w:cs="仿宋" w:hint="eastAsia"/>
          <w:kern w:val="0"/>
          <w:sz w:val="32"/>
          <w:szCs w:val="32"/>
          <w:shd w:val="clear" w:color="auto" w:fill="FFFFFF"/>
        </w:rPr>
        <w:t>各地（市）党委、政府要加强党对知识产权保护工作的领导，落实知识产权保护属地责任，将知识产权保护工作纳入重要议事日程，定期召开专题会议研究知识产权保护工作，确保各项措施落实到位。要建立协调和督查工作机制，协同推动知识产权保护体系建设。自治区知识产权局要加强与各部门之间协调，定期汇总各部门工作任务落实情况，报自治区党委政府。</w:t>
      </w:r>
      <w:r>
        <w:rPr>
          <w:rFonts w:ascii="仿宋" w:eastAsia="仿宋" w:hAnsi="仿宋" w:cs="仿宋" w:hint="eastAsia"/>
          <w:kern w:val="0"/>
          <w:sz w:val="32"/>
          <w:szCs w:val="32"/>
          <w:shd w:val="clear" w:color="auto" w:fill="FFFFFF"/>
        </w:rPr>
        <w:t>（自治区各有关部门按照职责分工负责）</w:t>
      </w:r>
    </w:p>
    <w:p w:rsidR="00603AB5" w:rsidRDefault="000542CF" w:rsidP="000542CF">
      <w:pPr>
        <w:shd w:val="clear" w:color="auto" w:fill="FFFFFF"/>
        <w:kinsoku w:val="0"/>
        <w:overflowPunct w:val="0"/>
        <w:autoSpaceDE w:val="0"/>
        <w:autoSpaceDN w:val="0"/>
        <w:adjustRightInd w:val="0"/>
        <w:snapToGrid w:val="0"/>
        <w:spacing w:line="576" w:lineRule="exact"/>
        <w:ind w:firstLineChars="200" w:firstLine="640"/>
        <w:rPr>
          <w:rFonts w:ascii="仿宋" w:eastAsia="仿宋" w:hAnsi="仿宋" w:cs="仿宋"/>
          <w:sz w:val="32"/>
          <w:szCs w:val="32"/>
        </w:rPr>
      </w:pPr>
      <w:r>
        <w:rPr>
          <w:rFonts w:ascii="华文楷体" w:eastAsia="华文楷体" w:hAnsi="华文楷体" w:cs="楷体" w:hint="eastAsia"/>
          <w:bCs/>
          <w:color w:val="333333"/>
          <w:kern w:val="0"/>
          <w:sz w:val="32"/>
          <w:szCs w:val="32"/>
          <w:shd w:val="clear" w:color="auto" w:fill="FFFFFF"/>
        </w:rPr>
        <w:t>19.</w:t>
      </w:r>
      <w:r w:rsidR="00603AB5">
        <w:rPr>
          <w:rFonts w:ascii="华文楷体" w:eastAsia="华文楷体" w:hAnsi="华文楷体" w:cs="楷体" w:hint="eastAsia"/>
          <w:bCs/>
          <w:sz w:val="32"/>
          <w:szCs w:val="32"/>
        </w:rPr>
        <w:t>加强资金投入，强化政策支持。</w:t>
      </w:r>
      <w:r w:rsidR="00603AB5">
        <w:rPr>
          <w:rFonts w:ascii="仿宋" w:eastAsia="仿宋" w:hAnsi="仿宋" w:cs="楷体" w:hint="eastAsia"/>
          <w:bCs/>
          <w:sz w:val="32"/>
          <w:szCs w:val="32"/>
        </w:rPr>
        <w:t>自治区</w:t>
      </w:r>
      <w:r w:rsidR="00603AB5">
        <w:rPr>
          <w:rFonts w:ascii="仿宋" w:eastAsia="仿宋" w:hAnsi="仿宋" w:cs="仿宋" w:hint="eastAsia"/>
          <w:sz w:val="32"/>
          <w:szCs w:val="32"/>
        </w:rPr>
        <w:t>、各地市财政部门要确保知识产权保护工作经费，加强财政资金保障，引导和激励创新主体运用知识产权提升核心竞争力。</w:t>
      </w:r>
      <w:r w:rsidR="00603AB5">
        <w:rPr>
          <w:rFonts w:ascii="仿宋" w:eastAsia="仿宋" w:hAnsi="仿宋" w:cs="仿宋" w:hint="eastAsia"/>
          <w:bCs/>
          <w:sz w:val="32"/>
          <w:szCs w:val="32"/>
        </w:rPr>
        <w:t>支持基层</w:t>
      </w:r>
      <w:r w:rsidR="00603AB5">
        <w:rPr>
          <w:rFonts w:ascii="仿宋" w:eastAsia="仿宋" w:hAnsi="仿宋" w:cs="仿宋" w:hint="eastAsia"/>
          <w:sz w:val="32"/>
          <w:szCs w:val="32"/>
        </w:rPr>
        <w:t>落实和配齐</w:t>
      </w:r>
      <w:r w:rsidR="00603AB5">
        <w:rPr>
          <w:rFonts w:ascii="仿宋" w:eastAsia="仿宋" w:hAnsi="仿宋" w:cs="仿宋" w:hint="eastAsia"/>
          <w:bCs/>
          <w:sz w:val="32"/>
          <w:szCs w:val="32"/>
        </w:rPr>
        <w:t>行政执法</w:t>
      </w:r>
      <w:r w:rsidR="00603AB5">
        <w:rPr>
          <w:rFonts w:ascii="仿宋" w:eastAsia="仿宋" w:hAnsi="仿宋" w:cs="仿宋" w:hint="eastAsia"/>
          <w:sz w:val="32"/>
          <w:szCs w:val="32"/>
        </w:rPr>
        <w:t>设备，推动执法装备现代化、智能化。鼓励企事业单位通过市场化方式设立知识产权保护维权互</w:t>
      </w:r>
      <w:r w:rsidR="00603AB5">
        <w:rPr>
          <w:rFonts w:ascii="仿宋" w:eastAsia="仿宋" w:hAnsi="仿宋" w:cs="仿宋" w:hint="eastAsia"/>
          <w:sz w:val="32"/>
          <w:szCs w:val="32"/>
        </w:rPr>
        <w:lastRenderedPageBreak/>
        <w:t>助基金。</w:t>
      </w:r>
      <w:r>
        <w:rPr>
          <w:rFonts w:ascii="仿宋" w:eastAsia="仿宋" w:hAnsi="仿宋" w:cs="仿宋" w:hint="eastAsia"/>
          <w:kern w:val="0"/>
          <w:sz w:val="32"/>
          <w:szCs w:val="32"/>
          <w:shd w:val="clear" w:color="auto" w:fill="FFFFFF"/>
        </w:rPr>
        <w:t>（自治区各有关部门按照职责分工负责）</w:t>
      </w:r>
    </w:p>
    <w:p w:rsidR="000542CF" w:rsidRDefault="000542CF" w:rsidP="000542CF">
      <w:pPr>
        <w:shd w:val="clear" w:color="auto" w:fill="FFFFFF"/>
        <w:kinsoku w:val="0"/>
        <w:overflowPunct w:val="0"/>
        <w:autoSpaceDE w:val="0"/>
        <w:autoSpaceDN w:val="0"/>
        <w:adjustRightInd w:val="0"/>
        <w:snapToGrid w:val="0"/>
        <w:spacing w:line="576" w:lineRule="exact"/>
        <w:ind w:firstLineChars="200" w:firstLine="640"/>
        <w:rPr>
          <w:rFonts w:ascii="仿宋" w:eastAsia="仿宋" w:hAnsi="仿宋" w:cs="仿宋"/>
          <w:kern w:val="0"/>
          <w:sz w:val="32"/>
          <w:szCs w:val="32"/>
          <w:shd w:val="clear" w:color="auto" w:fill="FFFFFF"/>
        </w:rPr>
      </w:pPr>
      <w:r>
        <w:rPr>
          <w:rFonts w:ascii="华文楷体" w:eastAsia="华文楷体" w:hAnsi="华文楷体" w:cs="楷体" w:hint="eastAsia"/>
          <w:bCs/>
          <w:color w:val="333333"/>
          <w:kern w:val="0"/>
          <w:sz w:val="32"/>
          <w:szCs w:val="32"/>
          <w:shd w:val="clear" w:color="auto" w:fill="FFFFFF"/>
        </w:rPr>
        <w:t>20.</w:t>
      </w:r>
      <w:r w:rsidR="00603AB5">
        <w:rPr>
          <w:rFonts w:ascii="华文楷体" w:eastAsia="华文楷体" w:hAnsi="华文楷体" w:cs="楷体" w:hint="eastAsia"/>
          <w:bCs/>
          <w:color w:val="333333"/>
          <w:kern w:val="0"/>
          <w:sz w:val="32"/>
          <w:szCs w:val="32"/>
          <w:shd w:val="clear" w:color="auto" w:fill="FFFFFF"/>
        </w:rPr>
        <w:t>加强督办考核，强化舆论导向。</w:t>
      </w:r>
      <w:r w:rsidR="00603AB5">
        <w:rPr>
          <w:rFonts w:ascii="仿宋" w:eastAsia="仿宋" w:hAnsi="仿宋" w:cs="仿宋" w:hint="eastAsia"/>
          <w:color w:val="333333"/>
          <w:kern w:val="0"/>
          <w:sz w:val="32"/>
          <w:szCs w:val="32"/>
          <w:shd w:val="clear" w:color="auto" w:fill="FFFFFF"/>
        </w:rPr>
        <w:t>各地（市）党委、政府要将知识产权保护纳入营商环境目标责任制考核内容，有关考核结果报组织部门。要加大知识产权保护宣传力度，开展知识产权保护“五进”等活动，加强知识产权公益宣传和咨询服务。强化舆论导向，及时发布知识产权典型案件，营造知识产权良好氛围。</w:t>
      </w:r>
      <w:r>
        <w:rPr>
          <w:rFonts w:ascii="仿宋" w:eastAsia="仿宋" w:hAnsi="仿宋" w:cs="仿宋" w:hint="eastAsia"/>
          <w:kern w:val="0"/>
          <w:sz w:val="32"/>
          <w:szCs w:val="32"/>
          <w:shd w:val="clear" w:color="auto" w:fill="FFFFFF"/>
        </w:rPr>
        <w:t>（自治区各有关部门按照职责分工负责）</w:t>
      </w:r>
    </w:p>
    <w:p w:rsidR="00603AB5" w:rsidRDefault="00603AB5" w:rsidP="00603AB5">
      <w:pPr>
        <w:shd w:val="clear" w:color="auto" w:fill="FFFFFF"/>
        <w:kinsoku w:val="0"/>
        <w:overflowPunct w:val="0"/>
        <w:autoSpaceDE w:val="0"/>
        <w:autoSpaceDN w:val="0"/>
        <w:adjustRightInd w:val="0"/>
        <w:snapToGrid w:val="0"/>
        <w:spacing w:line="576" w:lineRule="exact"/>
        <w:ind w:firstLineChars="200" w:firstLine="640"/>
        <w:rPr>
          <w:rFonts w:ascii="仿宋" w:eastAsia="仿宋" w:hAnsi="仿宋" w:cs="仿宋"/>
          <w:sz w:val="32"/>
          <w:szCs w:val="32"/>
        </w:rPr>
      </w:pPr>
    </w:p>
    <w:p w:rsidR="00603AB5" w:rsidRDefault="00603AB5" w:rsidP="00603AB5"/>
    <w:p w:rsidR="001070DA" w:rsidRDefault="001070DA"/>
    <w:sectPr w:rsidR="001070DA" w:rsidSect="004D22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E88" w:rsidRDefault="005C1E88" w:rsidP="00C113F4">
      <w:r>
        <w:separator/>
      </w:r>
    </w:p>
  </w:endnote>
  <w:endnote w:type="continuationSeparator" w:id="1">
    <w:p w:rsidR="005C1E88" w:rsidRDefault="005C1E88" w:rsidP="00C11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27707"/>
      <w:docPartObj>
        <w:docPartGallery w:val="Page Numbers (Bottom of Page)"/>
        <w:docPartUnique/>
      </w:docPartObj>
    </w:sdtPr>
    <w:sdtContent>
      <w:p w:rsidR="00C113F4" w:rsidRDefault="007E3C69">
        <w:pPr>
          <w:pStyle w:val="a6"/>
          <w:jc w:val="center"/>
        </w:pPr>
        <w:fldSimple w:instr=" PAGE   \* MERGEFORMAT ">
          <w:r w:rsidR="009A6E88" w:rsidRPr="009A6E88">
            <w:rPr>
              <w:noProof/>
              <w:lang w:val="zh-CN"/>
            </w:rPr>
            <w:t>9</w:t>
          </w:r>
        </w:fldSimple>
      </w:p>
    </w:sdtContent>
  </w:sdt>
  <w:p w:rsidR="00C113F4" w:rsidRDefault="00C113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E88" w:rsidRDefault="005C1E88" w:rsidP="00C113F4">
      <w:r>
        <w:separator/>
      </w:r>
    </w:p>
  </w:footnote>
  <w:footnote w:type="continuationSeparator" w:id="1">
    <w:p w:rsidR="005C1E88" w:rsidRDefault="005C1E88" w:rsidP="00C11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72387"/>
    <w:multiLevelType w:val="singleLevel"/>
    <w:tmpl w:val="BA572387"/>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AB5"/>
    <w:rsid w:val="000542CF"/>
    <w:rsid w:val="00091013"/>
    <w:rsid w:val="00103252"/>
    <w:rsid w:val="001070DA"/>
    <w:rsid w:val="001271D9"/>
    <w:rsid w:val="001E23DE"/>
    <w:rsid w:val="001F3817"/>
    <w:rsid w:val="00202337"/>
    <w:rsid w:val="0029641D"/>
    <w:rsid w:val="002D059F"/>
    <w:rsid w:val="00391F92"/>
    <w:rsid w:val="00405859"/>
    <w:rsid w:val="004120CD"/>
    <w:rsid w:val="004D228B"/>
    <w:rsid w:val="00500CA2"/>
    <w:rsid w:val="005240E7"/>
    <w:rsid w:val="00541145"/>
    <w:rsid w:val="00551F8C"/>
    <w:rsid w:val="005C1E88"/>
    <w:rsid w:val="00603AB5"/>
    <w:rsid w:val="00690F8B"/>
    <w:rsid w:val="00692B5A"/>
    <w:rsid w:val="006B4082"/>
    <w:rsid w:val="00713CDA"/>
    <w:rsid w:val="00746643"/>
    <w:rsid w:val="007E3C69"/>
    <w:rsid w:val="009A6E88"/>
    <w:rsid w:val="009D4107"/>
    <w:rsid w:val="00B04A94"/>
    <w:rsid w:val="00B41231"/>
    <w:rsid w:val="00C113F4"/>
    <w:rsid w:val="00C31E40"/>
    <w:rsid w:val="00C503B9"/>
    <w:rsid w:val="00D74011"/>
    <w:rsid w:val="00DA1C80"/>
    <w:rsid w:val="00DC199B"/>
    <w:rsid w:val="00FA2E17"/>
    <w:rsid w:val="00FC3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3AB5"/>
    <w:pPr>
      <w:widowControl w:val="0"/>
      <w:jc w:val="both"/>
    </w:pPr>
    <w:rPr>
      <w:rFonts w:ascii="Calibri" w:eastAsia="宋体" w:hAnsi="Calibri" w:cs="Microsoft Himalaya"/>
      <w:szCs w:val="21"/>
      <w:lang w:bidi="bo-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603AB5"/>
    <w:pPr>
      <w:ind w:firstLineChars="200" w:firstLine="420"/>
    </w:pPr>
    <w:rPr>
      <w:szCs w:val="30"/>
    </w:rPr>
  </w:style>
  <w:style w:type="paragraph" w:styleId="a4">
    <w:name w:val="Normal (Web)"/>
    <w:basedOn w:val="a"/>
    <w:semiHidden/>
    <w:unhideWhenUsed/>
    <w:qFormat/>
    <w:rsid w:val="00603AB5"/>
    <w:pPr>
      <w:jc w:val="left"/>
    </w:pPr>
    <w:rPr>
      <w:rFonts w:cs="Times New Roman"/>
      <w:kern w:val="0"/>
      <w:sz w:val="24"/>
      <w:lang w:bidi="ar-SA"/>
    </w:rPr>
  </w:style>
  <w:style w:type="paragraph" w:styleId="a5">
    <w:name w:val="header"/>
    <w:basedOn w:val="a"/>
    <w:link w:val="Char"/>
    <w:uiPriority w:val="99"/>
    <w:semiHidden/>
    <w:unhideWhenUsed/>
    <w:rsid w:val="00C113F4"/>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1"/>
    <w:link w:val="a5"/>
    <w:uiPriority w:val="99"/>
    <w:semiHidden/>
    <w:rsid w:val="00C113F4"/>
    <w:rPr>
      <w:rFonts w:ascii="Calibri" w:eastAsia="宋体" w:hAnsi="Calibri" w:cs="Microsoft Himalaya"/>
      <w:sz w:val="18"/>
      <w:szCs w:val="26"/>
      <w:lang w:bidi="bo-CN"/>
    </w:rPr>
  </w:style>
  <w:style w:type="paragraph" w:styleId="a6">
    <w:name w:val="footer"/>
    <w:basedOn w:val="a"/>
    <w:link w:val="Char0"/>
    <w:uiPriority w:val="99"/>
    <w:unhideWhenUsed/>
    <w:rsid w:val="00C113F4"/>
    <w:pPr>
      <w:tabs>
        <w:tab w:val="center" w:pos="4153"/>
        <w:tab w:val="right" w:pos="8306"/>
      </w:tabs>
      <w:snapToGrid w:val="0"/>
      <w:jc w:val="left"/>
    </w:pPr>
    <w:rPr>
      <w:sz w:val="18"/>
      <w:szCs w:val="26"/>
    </w:rPr>
  </w:style>
  <w:style w:type="character" w:customStyle="1" w:styleId="Char0">
    <w:name w:val="页脚 Char"/>
    <w:basedOn w:val="a1"/>
    <w:link w:val="a6"/>
    <w:uiPriority w:val="99"/>
    <w:rsid w:val="00C113F4"/>
    <w:rPr>
      <w:rFonts w:ascii="Calibri" w:eastAsia="宋体" w:hAnsi="Calibri" w:cs="Microsoft Himalaya"/>
      <w:sz w:val="18"/>
      <w:szCs w:val="26"/>
      <w:lang w:bidi="bo-CN"/>
    </w:rPr>
  </w:style>
</w:styles>
</file>

<file path=word/webSettings.xml><?xml version="1.0" encoding="utf-8"?>
<w:webSettings xmlns:r="http://schemas.openxmlformats.org/officeDocument/2006/relationships" xmlns:w="http://schemas.openxmlformats.org/wordprocessingml/2006/main">
  <w:divs>
    <w:div w:id="7331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1903</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dc:creator>
  <cp:keywords/>
  <dc:description/>
  <cp:lastModifiedBy>116</cp:lastModifiedBy>
  <cp:revision>20</cp:revision>
  <cp:lastPrinted>2020-09-30T10:14:00Z</cp:lastPrinted>
  <dcterms:created xsi:type="dcterms:W3CDTF">2020-09-02T03:30:00Z</dcterms:created>
  <dcterms:modified xsi:type="dcterms:W3CDTF">2020-09-30T10:14:00Z</dcterms:modified>
</cp:coreProperties>
</file>